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BBE73" w14:textId="727036AF" w:rsidR="00735890" w:rsidRPr="00B30F14" w:rsidRDefault="00735890" w:rsidP="00111021">
      <w:pPr>
        <w:spacing w:after="0"/>
        <w:jc w:val="center"/>
        <w:rPr>
          <w:rFonts w:ascii="Arial" w:eastAsia="Arial" w:hAnsi="Arial" w:cs="Arial"/>
          <w:sz w:val="24"/>
          <w:szCs w:val="24"/>
        </w:rPr>
      </w:pPr>
    </w:p>
    <w:p w14:paraId="549CE196" w14:textId="6F68DAD1" w:rsidR="006B3B69" w:rsidRPr="006B3B69" w:rsidRDefault="006B3B69" w:rsidP="00E27FC7">
      <w:pPr>
        <w:shd w:val="clear" w:color="auto" w:fill="DCE4EF"/>
        <w:jc w:val="both"/>
        <w:rPr>
          <w:rFonts w:ascii="Arial" w:eastAsia="Times New Roman" w:hAnsi="Arial" w:cs="Arial"/>
          <w:color w:val="205493"/>
          <w:sz w:val="24"/>
          <w:szCs w:val="24"/>
        </w:rPr>
      </w:pPr>
      <w:proofErr w:type="gramStart"/>
      <w:r w:rsidRPr="006B3B69">
        <w:rPr>
          <w:rFonts w:ascii="Arial" w:eastAsia="Times New Roman" w:hAnsi="Arial" w:cs="Arial"/>
          <w:color w:val="205493"/>
          <w:sz w:val="24"/>
          <w:szCs w:val="24"/>
        </w:rPr>
        <w:t>Review</w:t>
      </w:r>
      <w:r>
        <w:rPr>
          <w:rFonts w:ascii="Arial" w:eastAsia="Times New Roman" w:hAnsi="Arial" w:cs="Arial"/>
          <w:color w:val="205493"/>
          <w:sz w:val="24"/>
          <w:szCs w:val="24"/>
        </w:rPr>
        <w:t xml:space="preserve">  </w:t>
      </w:r>
      <w:r w:rsidRPr="006B3B69">
        <w:rPr>
          <w:rFonts w:ascii="Arial" w:eastAsia="Times New Roman" w:hAnsi="Arial" w:cs="Arial"/>
          <w:color w:val="5B616B"/>
          <w:sz w:val="24"/>
          <w:szCs w:val="24"/>
        </w:rPr>
        <w:t>Am</w:t>
      </w:r>
      <w:proofErr w:type="gramEnd"/>
      <w:r w:rsidRPr="006B3B69">
        <w:rPr>
          <w:rFonts w:ascii="Arial" w:eastAsia="Times New Roman" w:hAnsi="Arial" w:cs="Arial"/>
          <w:color w:val="5B616B"/>
          <w:sz w:val="24"/>
          <w:szCs w:val="24"/>
        </w:rPr>
        <w:t xml:space="preserve"> J Med Sci</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Dec;364(6):685-694.</w:t>
      </w:r>
      <w:r>
        <w:rPr>
          <w:rFonts w:ascii="Arial" w:eastAsia="Times New Roman" w:hAnsi="Arial" w:cs="Arial"/>
          <w:color w:val="205493"/>
          <w:sz w:val="24"/>
          <w:szCs w:val="24"/>
        </w:rPr>
        <w:t xml:space="preserve"> </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10.1016/j.amjms.2022.07.003.</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Jul 16.</w:t>
      </w:r>
    </w:p>
    <w:p w14:paraId="21871408"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Contamination of healthcare environment by carbapenem-resistant Acinetobacter baumannii</w:t>
      </w:r>
    </w:p>
    <w:p w14:paraId="3C2CCF1B"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1E12259D"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Acinetobacter baumannii is frequently found on floors, devices, and environmental sites in hospitals and can survive for prolonged periods and accumulate resistance determinants. The infection and presence of carbapenem-resistant A. baumannii (CRAB) in patients is associated with increased mortality, severe clinical outcomes, and longer lengths of stay at hospitals. This review addresses contamination by CRAB in corporal surfaces of patients and healthcare workers and environmental sites at healthcare-related settings. We summarized published data during the last decade on potential reservoirs for CRAB, including contamination frequency and the involved resistance mechanisms, and some measures associated with the elimination of CRAB from hospital surfaces.</w:t>
      </w:r>
    </w:p>
    <w:p w14:paraId="3939B39B"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Acinetobacter baumannii; Antimicrobial resistance; Carbapenem-resistant; Healthcare-associated infections; Multidrug-resistant microorganism.</w:t>
      </w:r>
    </w:p>
    <w:p w14:paraId="14919091" w14:textId="55EEC86A" w:rsidR="00B30F14" w:rsidRPr="006B3B69" w:rsidRDefault="00B30F14" w:rsidP="00E27FC7">
      <w:pPr>
        <w:jc w:val="both"/>
        <w:rPr>
          <w:rFonts w:ascii="Arial" w:eastAsia="Times New Roman" w:hAnsi="Arial" w:cs="Arial"/>
          <w:sz w:val="24"/>
          <w:szCs w:val="24"/>
        </w:rPr>
      </w:pPr>
    </w:p>
    <w:p w14:paraId="1BA78791" w14:textId="62ACADAC"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lastRenderedPageBreak/>
        <w:t>Rev Invest Clin</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16;74(6):302-313.</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10.24875/RIC.22000146.</w:t>
      </w:r>
    </w:p>
    <w:p w14:paraId="05088F69"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What did we learn about coronavirus disease-19-associated acute kidney injury during the pandemic?</w:t>
      </w:r>
    </w:p>
    <w:p w14:paraId="5C6C7AED"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article</w:t>
      </w:r>
    </w:p>
    <w:p w14:paraId="48B4C4EB"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59F337A6"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Initial reports suggested that kidney involvement after coronavirus disease 19 (COVID-19) infection was uncommon, but this premise appears to be incorrect. Acute kidney injury can occur through various mechanisms and complicate the course of up to 25% of patients with COVID-19 hospitalized in our Institution, and of over 50% of those on invasive mechanical ventilation. Mechanisms of injury include direct kidney injury and predominantly tubular, although glomerular injury has been reported, and resulting from severe hypoxic respiratory failure, secondary infection, and exposure to nephrotoxic drugs. The mainstay of treatment remains the prevention of progressive kidney damage and, in some cases, the use of renal replacement therapy. Although the use of blood purification techniques has been proposed as a potential treatment, results to date have not been conclusive. In this manuscript, the mechanisms of kidney injury by COVID-19, risk factors, and the mainstays of treatment are reviewed.</w:t>
      </w:r>
    </w:p>
    <w:p w14:paraId="448B79A0" w14:textId="77777777" w:rsidR="001207DA"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Acute kidney injury; Blood purification techniques; Coronavirus disease 19; Cytokines; Renal replacement therapy.</w:t>
      </w:r>
    </w:p>
    <w:p w14:paraId="158FF728" w14:textId="77777777" w:rsidR="001207DA" w:rsidRDefault="001207DA" w:rsidP="001207DA">
      <w:pPr>
        <w:pStyle w:val="NormalWeb"/>
        <w:shd w:val="clear" w:color="auto" w:fill="FFFFFF"/>
        <w:jc w:val="both"/>
        <w:rPr>
          <w:rFonts w:ascii="Arial" w:hAnsi="Arial" w:cs="Arial"/>
          <w:color w:val="212121"/>
          <w:sz w:val="24"/>
          <w:szCs w:val="24"/>
        </w:rPr>
      </w:pPr>
    </w:p>
    <w:p w14:paraId="038C5D55" w14:textId="1D4FB2ED" w:rsidR="006B3B69" w:rsidRPr="001207DA" w:rsidRDefault="006B3B69" w:rsidP="001207DA">
      <w:pPr>
        <w:pStyle w:val="NormalWeb"/>
        <w:shd w:val="clear" w:color="auto" w:fill="FFFFFF"/>
        <w:jc w:val="both"/>
        <w:rPr>
          <w:rFonts w:ascii="Arial" w:hAnsi="Arial" w:cs="Arial"/>
          <w:color w:val="212121"/>
          <w:sz w:val="24"/>
          <w:szCs w:val="24"/>
        </w:rPr>
      </w:pPr>
      <w:r w:rsidRPr="006B3B69">
        <w:rPr>
          <w:rFonts w:ascii="Arial" w:eastAsia="Times New Roman" w:hAnsi="Arial" w:cs="Arial"/>
          <w:color w:val="5B616B"/>
          <w:sz w:val="24"/>
          <w:szCs w:val="24"/>
        </w:rPr>
        <w:t>Neurology</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15;10.1212/WNL.0000000000201699.</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10.1212/WNL.0000000000201699.</w:t>
      </w:r>
      <w:r w:rsidRPr="006B3B69">
        <w:rPr>
          <w:rFonts w:ascii="Arial" w:eastAsia="Times New Roman" w:hAnsi="Arial" w:cs="Arial"/>
          <w:sz w:val="24"/>
          <w:szCs w:val="24"/>
        </w:rPr>
        <w:t> </w:t>
      </w:r>
      <w:r w:rsidRPr="006B3B69">
        <w:rPr>
          <w:rStyle w:val="ahead-of-print"/>
          <w:rFonts w:ascii="Arial" w:eastAsia="Times New Roman" w:hAnsi="Arial" w:cs="Arial"/>
          <w:color w:val="5B616B"/>
          <w:sz w:val="24"/>
          <w:szCs w:val="24"/>
        </w:rPr>
        <w:t>Online ahead of print.</w:t>
      </w:r>
    </w:p>
    <w:p w14:paraId="3AE543EC"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Microembolism and Other Links Between Migraine and Stroke: Clinical and Pathophysiologic Update</w:t>
      </w:r>
    </w:p>
    <w:p w14:paraId="458467FC"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039614E7"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Migraine and stroke are highly prevalent diseases with a high impact on quality of life, with multiple epidemiological, pathophysiological, clinical, and prognostic areas of overlap. Migraine is a risk factor for stroke. This risk is explained by common risk factors, migraine-specific mechanisms, and non-migraine-specific mechanisms that have a relevant role in patients with migraine with aura (e.g., atrial fibrillation, paradoxical embolism through a patent foramen ovale). Another important link between migraine aura and ischemic stroke is cardiac embolism. Cardioembolism is the most frequent cause of ischemic stroke and increasing evidence suggests that microembolism, predominantly but not exclusively originating in the heart, is a contributing mechanism to the development of migraine aura. In this review, we discuss epidemiological aspects of the association between migraine and ischemic stroke, the clinical presentation of ischemic strokes in patients with migraine, and the differentiation between migrainous and non-migrainous infarctions. After that, we review migraine-specific and non-migraine-specific stroke mechanisms. We then review updated preclinical and clinical data on microembolism as a cause of migraine aura. In the last section, we summarize knowledge gaps and important areas to explore in future research. The review includes a clinical vignette with a discussion of the most relevant topics addressed.</w:t>
      </w:r>
    </w:p>
    <w:p w14:paraId="7D4C5199" w14:textId="4F0987D5" w:rsidR="006B3B69" w:rsidRPr="006B3B69" w:rsidRDefault="006B3B69" w:rsidP="00E27FC7">
      <w:pPr>
        <w:pStyle w:val="NormalWeb"/>
        <w:shd w:val="clear" w:color="auto" w:fill="FFFFFF"/>
        <w:jc w:val="both"/>
        <w:rPr>
          <w:rFonts w:ascii="Arial" w:hAnsi="Arial" w:cs="Arial"/>
          <w:color w:val="212121"/>
          <w:sz w:val="24"/>
          <w:szCs w:val="24"/>
        </w:rPr>
      </w:pPr>
    </w:p>
    <w:p w14:paraId="7D6B8E76" w14:textId="69111ABC" w:rsidR="006B3B69" w:rsidRPr="006B3B69"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Case Reports</w:t>
      </w:r>
      <w:r>
        <w:rPr>
          <w:rFonts w:ascii="Arial" w:eastAsia="Times New Roman" w:hAnsi="Arial" w:cs="Arial"/>
          <w:color w:val="205493"/>
          <w:sz w:val="24"/>
          <w:szCs w:val="24"/>
        </w:rPr>
        <w:t xml:space="preserve">   </w:t>
      </w:r>
      <w:r w:rsidRPr="006B3B69">
        <w:rPr>
          <w:rFonts w:ascii="Arial" w:eastAsia="Times New Roman" w:hAnsi="Arial" w:cs="Arial"/>
          <w:color w:val="5B616B"/>
          <w:sz w:val="24"/>
          <w:szCs w:val="24"/>
        </w:rPr>
        <w:t xml:space="preserve">Eur J Med </w:t>
      </w:r>
      <w:proofErr w:type="gramStart"/>
      <w:r w:rsidRPr="006B3B69">
        <w:rPr>
          <w:rFonts w:ascii="Arial" w:eastAsia="Times New Roman" w:hAnsi="Arial" w:cs="Arial"/>
          <w:color w:val="5B616B"/>
          <w:sz w:val="24"/>
          <w:szCs w:val="24"/>
        </w:rPr>
        <w:t>Genet</w:t>
      </w:r>
      <w:r>
        <w:rPr>
          <w:rFonts w:ascii="Arial" w:eastAsia="Times New Roman" w:hAnsi="Arial" w:cs="Arial"/>
          <w:color w:val="205493"/>
          <w:sz w:val="24"/>
          <w:szCs w:val="24"/>
        </w:rPr>
        <w:t xml:space="preserve"> </w:t>
      </w:r>
      <w:r w:rsidRPr="006B3B69">
        <w:rPr>
          <w:rStyle w:val="period"/>
          <w:rFonts w:ascii="Arial" w:eastAsia="Times New Roman" w:hAnsi="Arial" w:cs="Arial"/>
          <w:color w:val="0071BC"/>
          <w:sz w:val="24"/>
          <w:szCs w:val="24"/>
        </w:rPr>
        <w:t>. </w:t>
      </w:r>
      <w:proofErr w:type="gramEnd"/>
      <w:r w:rsidRPr="006B3B69">
        <w:rPr>
          <w:rStyle w:val="cit"/>
          <w:rFonts w:ascii="Arial" w:eastAsia="Times New Roman" w:hAnsi="Arial" w:cs="Arial"/>
          <w:color w:val="5B616B"/>
          <w:sz w:val="24"/>
          <w:szCs w:val="24"/>
        </w:rPr>
        <w:t>2022 Dec;65(12):104653.</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10.1016/j.ejmg.2022.104653.</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Oct 28.</w:t>
      </w:r>
    </w:p>
    <w:p w14:paraId="2245315E"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Intrafamilial phenotypic variability in autosomal recessive DOCK6-related Adams-Oliver syndrome</w:t>
      </w:r>
    </w:p>
    <w:p w14:paraId="03047F45"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5E932BA1"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Adams-Oliver syndrome (AOS) is diagnosed in presence of aplasia cutis congenita (ACC) of the scalp and terminal transverse limb defects (TTLD). The autosomal recessive (AR) DOCK6-related form of AOS is most often associated with a severe phenotype including also central nervous system and ocular abnormalities. We report a sister and brother with different expression of the phenotype. Both were compound heterozygous pathogenic variants in the DOCK6 gene, including a heterozygous c.5939+2T &gt; C intronic variant that was maternally inherited, and a heterozygous deletion of exons 10 to 21 that was paternally inherited. The sister had microcephaly, periventricular calcifications, minor retinal vasculopathy, and mild impaired neurodevelopment, but only very subtle limb abnormalities and no ACC. Her brother showed a classical DOCK6-related AOS phenotype, including a severe bilateral peripheral ischemic retinopathy. From a review of 22 molecularly confirmed cases with DOCK6-related AOS with ophthalmic examination, we found that 16 of them had retinal vascular pathology (72.7%), confirming as the major ocular anomaly. Documented intrafamilial variability in our family and the evidence revised from previous reports, confirm that AR DOCK6-related AOS expressivity can produce a "milder" phenotype without ACC or TTLD, which could be underdiagnosed in simplex cases because it is difficult to recognize out of a familial context. Therefore, in order to know its real magnitude is required the future inclusion of DOCK6 gene in NGS panels directed to the study of simplex cases of patients with microcephaly, periventricular calcifications, retinal vasculopathy, and/or cardiovascular defects.</w:t>
      </w:r>
    </w:p>
    <w:p w14:paraId="4EFDB278"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Aplasia cutis congenita; Intracranial calcifications; Intrafamilial variability; Retinal detachment; Retinal vasculopathy; Terminal transverse limb defects.</w:t>
      </w:r>
    </w:p>
    <w:p w14:paraId="66CBE666" w14:textId="59CF0D0B"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204AD6EA" w14:textId="19B46DBE"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J Epidemiol Glob Health</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Dec;12(4):504-515.</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10.1007/s44197-022-00069-x.</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Oct 5.</w:t>
      </w:r>
    </w:p>
    <w:p w14:paraId="72239F8E"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Multinational Prospective Cohort Study of Mortality Risk Factors in 198 ICUs of 12 Latin American Countries over 24 Years: The Effects of Healthcare-Associated Infections</w:t>
      </w:r>
    </w:p>
    <w:p w14:paraId="144809F7" w14:textId="77777777" w:rsidR="006B3B69" w:rsidRPr="006B3B69" w:rsidRDefault="006B3B69" w:rsidP="00E27FC7">
      <w:pPr>
        <w:jc w:val="both"/>
        <w:rPr>
          <w:rFonts w:ascii="Arial" w:eastAsia="Times New Roman" w:hAnsi="Arial" w:cs="Arial"/>
          <w:sz w:val="24"/>
          <w:szCs w:val="24"/>
        </w:rPr>
      </w:pPr>
      <w:r w:rsidRPr="006B3B69">
        <w:rPr>
          <w:rFonts w:ascii="Arial" w:eastAsia="Times New Roman" w:hAnsi="Arial" w:cs="Arial"/>
          <w:sz w:val="24"/>
          <w:szCs w:val="24"/>
        </w:rPr>
        <w:t>Affiliations </w:t>
      </w:r>
      <w:r w:rsidRPr="006B3B69">
        <w:rPr>
          <w:rStyle w:val="Puesto1"/>
          <w:rFonts w:ascii="Arial" w:eastAsia="Times New Roman" w:hAnsi="Arial" w:cs="Arial"/>
          <w:sz w:val="24"/>
          <w:szCs w:val="24"/>
        </w:rPr>
        <w:t>expand</w:t>
      </w:r>
    </w:p>
    <w:p w14:paraId="708A3E46"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PMC article</w:t>
      </w:r>
    </w:p>
    <w:p w14:paraId="0283ED88"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1A3C35AD"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Style w:val="Textoennegrita"/>
          <w:rFonts w:ascii="Arial" w:hAnsi="Arial" w:cs="Arial"/>
          <w:color w:val="212121"/>
          <w:sz w:val="24"/>
          <w:szCs w:val="24"/>
        </w:rPr>
        <w:t>Background: </w:t>
      </w:r>
      <w:r w:rsidRPr="006B3B69">
        <w:rPr>
          <w:rFonts w:ascii="Arial" w:hAnsi="Arial" w:cs="Arial"/>
          <w:color w:val="212121"/>
          <w:sz w:val="24"/>
          <w:szCs w:val="24"/>
        </w:rPr>
        <w:t>The International Nosocomial Infection Control Consortium (INICC) has found a high ICU mortality rate in Latin America.</w:t>
      </w:r>
    </w:p>
    <w:p w14:paraId="12E3FB54"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Methods: </w:t>
      </w:r>
      <w:r w:rsidRPr="006B3B69">
        <w:rPr>
          <w:rFonts w:ascii="Arial" w:hAnsi="Arial" w:cs="Arial"/>
          <w:color w:val="212121"/>
          <w:sz w:val="24"/>
          <w:szCs w:val="24"/>
        </w:rPr>
        <w:t>A prospective cohort study in 198 ICUs of 96 hospitals in 46 cities in 12 Latin American countries to identify mortality risk factors (RF), and data were analyzed using multiple logistic regression.</w:t>
      </w:r>
    </w:p>
    <w:p w14:paraId="4F2D88F3"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Results: </w:t>
      </w:r>
      <w:r w:rsidRPr="006B3B69">
        <w:rPr>
          <w:rFonts w:ascii="Arial" w:hAnsi="Arial" w:cs="Arial"/>
          <w:color w:val="212121"/>
          <w:sz w:val="24"/>
          <w:szCs w:val="24"/>
        </w:rPr>
        <w:t>Between 07/01/1998 and 02/12/2022, 71,685 patients, followed during 652,167 patient-days, acquired 4700 HAIs, and 10,890 died. We prospectively collected data of 16 variables. Following 11 independent mortality RFs were identified in multiple logistic regression: ventilator-associated pneumonia (VAP) acquisition (adjusted odds ratio [aOR] = 1.17; 95% CI: 1.06-1.30; p &lt; 0.0001); catheter-associated urinary tract infection (CAUTI) acquisition (aOR = 1.34; 95% CI: 1.15-1.56; p &lt; 0.0001); older age, rising risk 2% yearly (aOR = 1.02; 95% CI: 1.01-1.02; p &lt; 0.0001); longer indwelling central line(CL)-days, rising risk 3% daily (aOR = 1.03; 95% CI: 1.02-1.03; p &lt; 0.0001); longer indwelling urinary catheter(UC)-days, rising risk 1% daily (aOR = 1.01; 95% CI: 1.01-1.26; p &lt; 0.0001); higher mechanical ventilation (MV) (aOR = 6.47; 95% CI: 5.96-7.03; p &lt; 0.0001) and urinary catheter-utilization ratio (aOR = 1.19; 95% CI: 1.11-1.27; p &lt; 0.0001); lower-middle level income country (aOR = 2.94; 95% CI: 2.10-4.12; p &lt; 0.0001); private (aOR = 1.50; 95% CI: 1.27-1.77; p &lt; 0.0001) or public hospital (aOR = 1.47; 95% CI: 1.24-1.74; p &lt; 0.0001) compared with university hospitals; medical hospitalization instead of surgical (aOR = 1.67; 95% CI: 1.59-1.75; p &lt; 0.0001); neurologic ICU (aOR = 4.48; 95% CI: 2.68-7.50; p &lt; 0.0001); adult oncology ICU (aOR = 3.48; 95% CI: 2.14-5.65; p &lt; 0.0001); and others.</w:t>
      </w:r>
    </w:p>
    <w:p w14:paraId="20EBBE67"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Conclusion: </w:t>
      </w:r>
      <w:r w:rsidRPr="006B3B69">
        <w:rPr>
          <w:rFonts w:ascii="Arial" w:hAnsi="Arial" w:cs="Arial"/>
          <w:color w:val="212121"/>
          <w:sz w:val="24"/>
          <w:szCs w:val="24"/>
        </w:rPr>
        <w:t>Some of the identified mortality RFs are unlikely to change, such as the income level of the country, facility ownership, hospitalization type, ICU type, and age. But some of the mortality RFs we found can be changed, and efforts should be made to reduce CL-days, UC-days, MV-utilization ratio, UC-utilization ratio, and lower VAPs and CAUTI rates.</w:t>
      </w:r>
    </w:p>
    <w:p w14:paraId="0EF42D05"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Healthcare-associated infection; Hospital infection; Intensive care unit; Mortality; Risk factors.</w:t>
      </w:r>
    </w:p>
    <w:p w14:paraId="6AF7BDD4" w14:textId="773436A9"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7EDE9E41" w14:textId="63944F29"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Knee</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Dec;39:100-105.</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10.1016/j.knee.2022.08.005.</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Sep 28.</w:t>
      </w:r>
    </w:p>
    <w:p w14:paraId="3D6A2551"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Ghrelin level as a biomarker for knee osteoarthritis severity and appearance in HIV + patients</w:t>
      </w:r>
    </w:p>
    <w:p w14:paraId="75E49DB9"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5E83BF09"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Style w:val="Textoennegrita"/>
          <w:rFonts w:ascii="Arial" w:hAnsi="Arial" w:cs="Arial"/>
          <w:color w:val="212121"/>
          <w:sz w:val="24"/>
          <w:szCs w:val="24"/>
        </w:rPr>
        <w:t>Background: </w:t>
      </w:r>
      <w:r w:rsidRPr="006B3B69">
        <w:rPr>
          <w:rFonts w:ascii="Arial" w:hAnsi="Arial" w:cs="Arial"/>
          <w:color w:val="212121"/>
          <w:sz w:val="24"/>
          <w:szCs w:val="24"/>
        </w:rPr>
        <w:t>Knee Osteoarthritis (KOA) is a multifactorial disease with several mechanisms to promote articular cartilage damage. New molecules, such as ghrelin, have been recently reported to participate in the pathogenesis and progression of KOA. In HIV + patients, arthralgias are the most frequent musculoskeletal manifestations, mainly affecting joints such as the knee. Also, it has been reported that HIV + patients have a reduction of ghrelin even with treatment compared to HIV- patients. However, there is no report in the literature evaluating ghrelin and KOA in the HIV + population. We aimed to evaluate whether serum ghrelin levels can function as a biomarker for OA in HIV + patients.</w:t>
      </w:r>
    </w:p>
    <w:p w14:paraId="7F44ADC8"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Methods: </w:t>
      </w:r>
      <w:r w:rsidRPr="006B3B69">
        <w:rPr>
          <w:rFonts w:ascii="Arial" w:hAnsi="Arial" w:cs="Arial"/>
          <w:color w:val="212121"/>
          <w:sz w:val="24"/>
          <w:szCs w:val="24"/>
        </w:rPr>
        <w:t>We recruited 40 patients, 20 HIV+, and 20 HIV- controls, and grouped as follows: HIV+/KOA+; HIV+/KOA-; HIV-/KOA+; HIV-/KOA-. Clinical features were obtained during clinical visits. Peripheral blood samples were acquired to measure serum ghrelin levels.</w:t>
      </w:r>
    </w:p>
    <w:p w14:paraId="08CBD8FB"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Results: </w:t>
      </w:r>
      <w:r w:rsidRPr="006B3B69">
        <w:rPr>
          <w:rFonts w:ascii="Arial" w:hAnsi="Arial" w:cs="Arial"/>
          <w:color w:val="212121"/>
          <w:sz w:val="24"/>
          <w:szCs w:val="24"/>
        </w:rPr>
        <w:t>The HIV+/KOA + group significantly reduced serum ghrelin levels when compared with the other groups. Comparing the ghrelin levels with the patients' nadir of CD4</w:t>
      </w:r>
      <w:r w:rsidRPr="006B3B69">
        <w:rPr>
          <w:rFonts w:ascii="Arial" w:hAnsi="Arial" w:cs="Arial"/>
          <w:color w:val="212121"/>
          <w:sz w:val="24"/>
          <w:szCs w:val="24"/>
          <w:vertAlign w:val="superscript"/>
        </w:rPr>
        <w:t>+</w:t>
      </w:r>
      <w:r w:rsidRPr="006B3B69">
        <w:rPr>
          <w:rFonts w:ascii="Arial" w:hAnsi="Arial" w:cs="Arial"/>
          <w:color w:val="212121"/>
          <w:sz w:val="24"/>
          <w:szCs w:val="24"/>
        </w:rPr>
        <w:t> T-cells count, we identified a statistically significant negative correlation in the KOA- group (r = -0.80, P &lt; 0.007). An ROC curve analysis, for the accuracy of ghrelin levels to identified HIV+/KOA + from HIV+/KOA- patients, found an area under the curve of 0.83 (95 % CI 0.65-0.10; P = 0.017), with a cut-off &lt; 4026 pg/mL serum ghrelin levels, with a sensitivity of 0.62 (95 % CI 0.32-0.86), and a specificity of 0.10 (95 % CI 0.59-0.10).</w:t>
      </w:r>
    </w:p>
    <w:p w14:paraId="0F4FCA76"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Conclusion: </w:t>
      </w:r>
      <w:r w:rsidRPr="006B3B69">
        <w:rPr>
          <w:rFonts w:ascii="Arial" w:hAnsi="Arial" w:cs="Arial"/>
          <w:color w:val="212121"/>
          <w:sz w:val="24"/>
          <w:szCs w:val="24"/>
        </w:rPr>
        <w:t>This study shows the potential use of ghrelin levels as a biomarker for KOA in the high-risk HIV population that should be further analyzed.</w:t>
      </w:r>
    </w:p>
    <w:p w14:paraId="0316C9F7"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Biomarker; Ghrelin; HIV; Knee; Osteoarthritis.</w:t>
      </w:r>
    </w:p>
    <w:p w14:paraId="137B2C25" w14:textId="77777777" w:rsidR="001207DA" w:rsidRDefault="001207DA" w:rsidP="00E27FC7">
      <w:pPr>
        <w:jc w:val="both"/>
        <w:rPr>
          <w:rFonts w:ascii="Arial" w:eastAsia="Times New Roman" w:hAnsi="Arial" w:cs="Arial"/>
          <w:color w:val="5B616B"/>
          <w:sz w:val="24"/>
          <w:szCs w:val="24"/>
        </w:rPr>
      </w:pPr>
    </w:p>
    <w:p w14:paraId="449B48C1" w14:textId="1461884B"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Lupus</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23;9612033221146923.</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10.1177/09612033221146923.</w:t>
      </w:r>
      <w:r w:rsidRPr="006B3B69">
        <w:rPr>
          <w:rFonts w:ascii="Arial" w:eastAsia="Times New Roman" w:hAnsi="Arial" w:cs="Arial"/>
          <w:sz w:val="24"/>
          <w:szCs w:val="24"/>
        </w:rPr>
        <w:t> </w:t>
      </w:r>
      <w:r w:rsidRPr="006B3B69">
        <w:rPr>
          <w:rStyle w:val="ahead-of-print"/>
          <w:rFonts w:ascii="Arial" w:eastAsia="Times New Roman" w:hAnsi="Arial" w:cs="Arial"/>
          <w:color w:val="5B616B"/>
          <w:sz w:val="24"/>
          <w:szCs w:val="24"/>
        </w:rPr>
        <w:t>Online ahead of print.</w:t>
      </w:r>
    </w:p>
    <w:p w14:paraId="1442FF44"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Nutritional, biochemical, and clinical determinants of hyperuricemia in systemic lupus erythematosus patients: Relationship with clinical and renal disease activity</w:t>
      </w:r>
    </w:p>
    <w:p w14:paraId="157652A6"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774D57DC"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Systemic lupus erythematosus (SLE) is the prototypical autoimmune disease considered as an independent risk factor for mortality by cardiovascular disease. Currently, uric acid is described as a novel biomarker associated with cardiometabolic risk. However, nutritional and serum determinants that influence hyperuricemia development in autoimmune diseases have not been fully elucidated. This study aimed to assess the nutritional, biochemical, and cardiometabolic determinants of hyperuricemia and its relationship with clinical variables in SLE patients. A cross-sectional study was conducted in 167 SLE patients and 195 control subjects (CS). Nutrient intake, anthropometry, biochemical, and cardiometabolic indexes were evaluated. In SLE patients, adequate protein (OR = 0.4; </w:t>
      </w:r>
      <w:r w:rsidRPr="006B3B69">
        <w:rPr>
          <w:rFonts w:ascii="Arial" w:hAnsi="Arial" w:cs="Arial"/>
          <w:i/>
          <w:iCs/>
          <w:color w:val="212121"/>
          <w:sz w:val="24"/>
          <w:szCs w:val="24"/>
        </w:rPr>
        <w:t>p</w:t>
      </w:r>
      <w:r w:rsidRPr="006B3B69">
        <w:rPr>
          <w:rFonts w:ascii="Arial" w:hAnsi="Arial" w:cs="Arial"/>
          <w:color w:val="212121"/>
          <w:sz w:val="24"/>
          <w:szCs w:val="24"/>
        </w:rPr>
        <w:t> = 0.04) and carbohydrate (OR = 0.2; </w:t>
      </w:r>
      <w:r w:rsidRPr="006B3B69">
        <w:rPr>
          <w:rFonts w:ascii="Arial" w:hAnsi="Arial" w:cs="Arial"/>
          <w:i/>
          <w:iCs/>
          <w:color w:val="212121"/>
          <w:sz w:val="24"/>
          <w:szCs w:val="24"/>
        </w:rPr>
        <w:t>p</w:t>
      </w:r>
      <w:r w:rsidRPr="006B3B69">
        <w:rPr>
          <w:rFonts w:ascii="Arial" w:hAnsi="Arial" w:cs="Arial"/>
          <w:color w:val="212121"/>
          <w:sz w:val="24"/>
          <w:szCs w:val="24"/>
        </w:rPr>
        <w:t> = 0.01) intakes were associated with a lower risk of hyperuricemia. SLE patients with hyperuricemia presented a higher risk of clinical (OR = 2.2; </w:t>
      </w:r>
      <w:r w:rsidRPr="006B3B69">
        <w:rPr>
          <w:rFonts w:ascii="Arial" w:hAnsi="Arial" w:cs="Arial"/>
          <w:i/>
          <w:iCs/>
          <w:color w:val="212121"/>
          <w:sz w:val="24"/>
          <w:szCs w:val="24"/>
        </w:rPr>
        <w:t>p</w:t>
      </w:r>
      <w:r w:rsidRPr="006B3B69">
        <w:rPr>
          <w:rFonts w:ascii="Arial" w:hAnsi="Arial" w:cs="Arial"/>
          <w:color w:val="212121"/>
          <w:sz w:val="24"/>
          <w:szCs w:val="24"/>
        </w:rPr>
        <w:t> = 0.03) and renal activity (OR = 3.4; </w:t>
      </w:r>
      <w:r w:rsidRPr="006B3B69">
        <w:rPr>
          <w:rFonts w:ascii="Arial" w:hAnsi="Arial" w:cs="Arial"/>
          <w:i/>
          <w:iCs/>
          <w:color w:val="212121"/>
          <w:sz w:val="24"/>
          <w:szCs w:val="24"/>
        </w:rPr>
        <w:t>p</w:t>
      </w:r>
      <w:r w:rsidRPr="006B3B69">
        <w:rPr>
          <w:rFonts w:ascii="Arial" w:hAnsi="Arial" w:cs="Arial"/>
          <w:color w:val="212121"/>
          <w:sz w:val="24"/>
          <w:szCs w:val="24"/>
        </w:rPr>
        <w:t> &lt; 0.01), as well as triglycerides ≥150 mg/dL (OR = 3.6; </w:t>
      </w:r>
      <w:r w:rsidRPr="006B3B69">
        <w:rPr>
          <w:rFonts w:ascii="Arial" w:hAnsi="Arial" w:cs="Arial"/>
          <w:i/>
          <w:iCs/>
          <w:color w:val="212121"/>
          <w:sz w:val="24"/>
          <w:szCs w:val="24"/>
        </w:rPr>
        <w:t>p</w:t>
      </w:r>
      <w:r w:rsidRPr="006B3B69">
        <w:rPr>
          <w:rFonts w:ascii="Arial" w:hAnsi="Arial" w:cs="Arial"/>
          <w:color w:val="212121"/>
          <w:sz w:val="24"/>
          <w:szCs w:val="24"/>
        </w:rPr>
        <w:t> &lt; 0.01), hs-CRP ≥1 mg/L (OR = 3.1; </w:t>
      </w:r>
      <w:r w:rsidRPr="006B3B69">
        <w:rPr>
          <w:rFonts w:ascii="Arial" w:hAnsi="Arial" w:cs="Arial"/>
          <w:i/>
          <w:iCs/>
          <w:color w:val="212121"/>
          <w:sz w:val="24"/>
          <w:szCs w:val="24"/>
        </w:rPr>
        <w:t>p</w:t>
      </w:r>
      <w:r w:rsidRPr="006B3B69">
        <w:rPr>
          <w:rFonts w:ascii="Arial" w:hAnsi="Arial" w:cs="Arial"/>
          <w:color w:val="212121"/>
          <w:sz w:val="24"/>
          <w:szCs w:val="24"/>
        </w:rPr>
        <w:t> &lt; 0.01), Kannel score ≥3 (OR = 2.5; </w:t>
      </w:r>
      <w:r w:rsidRPr="006B3B69">
        <w:rPr>
          <w:rFonts w:ascii="Arial" w:hAnsi="Arial" w:cs="Arial"/>
          <w:i/>
          <w:iCs/>
          <w:color w:val="212121"/>
          <w:sz w:val="24"/>
          <w:szCs w:val="24"/>
        </w:rPr>
        <w:t>p</w:t>
      </w:r>
      <w:r w:rsidRPr="006B3B69">
        <w:rPr>
          <w:rFonts w:ascii="Arial" w:hAnsi="Arial" w:cs="Arial"/>
          <w:color w:val="212121"/>
          <w:sz w:val="24"/>
          <w:szCs w:val="24"/>
        </w:rPr>
        <w:t> = 0.02), and BMI ≥25 kg/m</w:t>
      </w:r>
      <w:r w:rsidRPr="006B3B69">
        <w:rPr>
          <w:rFonts w:ascii="Arial" w:hAnsi="Arial" w:cs="Arial"/>
          <w:color w:val="212121"/>
          <w:sz w:val="24"/>
          <w:szCs w:val="24"/>
          <w:vertAlign w:val="superscript"/>
        </w:rPr>
        <w:t>2</w:t>
      </w:r>
      <w:r w:rsidRPr="006B3B69">
        <w:rPr>
          <w:rFonts w:ascii="Arial" w:hAnsi="Arial" w:cs="Arial"/>
          <w:color w:val="212121"/>
          <w:sz w:val="24"/>
          <w:szCs w:val="24"/>
        </w:rPr>
        <w:t> (OR = 2.2; </w:t>
      </w:r>
      <w:r w:rsidRPr="006B3B69">
        <w:rPr>
          <w:rFonts w:ascii="Arial" w:hAnsi="Arial" w:cs="Arial"/>
          <w:i/>
          <w:iCs/>
          <w:color w:val="212121"/>
          <w:sz w:val="24"/>
          <w:szCs w:val="24"/>
        </w:rPr>
        <w:t>p</w:t>
      </w:r>
      <w:r w:rsidRPr="006B3B69">
        <w:rPr>
          <w:rFonts w:ascii="Arial" w:hAnsi="Arial" w:cs="Arial"/>
          <w:color w:val="212121"/>
          <w:sz w:val="24"/>
          <w:szCs w:val="24"/>
        </w:rPr>
        <w:t> = 0.02). Oppositely, serum levels of HDL-C ≥40 mg/dL (OR = 0.2; </w:t>
      </w:r>
      <w:r w:rsidRPr="006B3B69">
        <w:rPr>
          <w:rFonts w:ascii="Arial" w:hAnsi="Arial" w:cs="Arial"/>
          <w:i/>
          <w:iCs/>
          <w:color w:val="212121"/>
          <w:sz w:val="24"/>
          <w:szCs w:val="24"/>
        </w:rPr>
        <w:t>p</w:t>
      </w:r>
      <w:r w:rsidRPr="006B3B69">
        <w:rPr>
          <w:rFonts w:ascii="Arial" w:hAnsi="Arial" w:cs="Arial"/>
          <w:color w:val="212121"/>
          <w:sz w:val="24"/>
          <w:szCs w:val="24"/>
        </w:rPr>
        <w:t> &lt; 0.01) were associated with a lower risk of hyperuricemia. According to the pharmacotherapy administered, prednisone treatment was associated with a high risk of hyperuricemia (OR = 4.7; </w:t>
      </w:r>
      <w:r w:rsidRPr="006B3B69">
        <w:rPr>
          <w:rFonts w:ascii="Arial" w:hAnsi="Arial" w:cs="Arial"/>
          <w:i/>
          <w:iCs/>
          <w:color w:val="212121"/>
          <w:sz w:val="24"/>
          <w:szCs w:val="24"/>
        </w:rPr>
        <w:t>p</w:t>
      </w:r>
      <w:r w:rsidRPr="006B3B69">
        <w:rPr>
          <w:rFonts w:ascii="Arial" w:hAnsi="Arial" w:cs="Arial"/>
          <w:color w:val="212121"/>
          <w:sz w:val="24"/>
          <w:szCs w:val="24"/>
        </w:rPr>
        <w:t> &lt; 0.001). In contrast, the hydroxychloroquine treatment was associated with a lower risk of hyperuricemia (OR = 0.4; </w:t>
      </w:r>
      <w:r w:rsidRPr="006B3B69">
        <w:rPr>
          <w:rFonts w:ascii="Arial" w:hAnsi="Arial" w:cs="Arial"/>
          <w:i/>
          <w:iCs/>
          <w:color w:val="212121"/>
          <w:sz w:val="24"/>
          <w:szCs w:val="24"/>
        </w:rPr>
        <w:t>p</w:t>
      </w:r>
      <w:r w:rsidRPr="006B3B69">
        <w:rPr>
          <w:rFonts w:ascii="Arial" w:hAnsi="Arial" w:cs="Arial"/>
          <w:color w:val="212121"/>
          <w:sz w:val="24"/>
          <w:szCs w:val="24"/>
        </w:rPr>
        <w:t> = 0.02). In conclusion, SLE patients with hyperuricemia presented a high risk of clinical and renal activity as well as worse cardiometabolic status. Notably, an adequate intake of protein, carbohydrates, healthy HDL-C serum levels, and hydroxychloroquine treatment could be determinants of lower risk of hyperuricemia.</w:t>
      </w:r>
    </w:p>
    <w:p w14:paraId="6D307D8B"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cardiometabolic risk; clinical activity; health determinants; hyperuricemia; uric acid.</w:t>
      </w:r>
    </w:p>
    <w:p w14:paraId="1AE76788" w14:textId="775951C4"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3A3F3AB5" w14:textId="7415CA7B"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Braz J Microbiol</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Dec;53(4):1951-1958.</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10.1007/s42770-022-00826-x.</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Sep 15.</w:t>
      </w:r>
    </w:p>
    <w:p w14:paraId="26BC0274"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Diagnosis of bacterial meningitis caused by Streptococcus pneumoniae, Neisseria meningitidis, and Haemophilus influenzae using a multiplex real-time PCR technique</w:t>
      </w:r>
    </w:p>
    <w:p w14:paraId="47A8CBAF"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319ACBF8"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Bacterial meningitis is one of the diseases that, despite the introduction of several vaccines, remains a serious public health concern. Streptococcus pneumoniae (Spn), Neisseria meningitidis (Nm), and Haemophilus influenzae (Hi) are responsible for most cases diagnosed in children, adolescents, and adult population. Rapid, sensitive, and specific laboratory assays are critical for effective diagnosis and treatment, particularly in countries like Mexico in which culture positivity rates are very low due to the use of antibiotics prior to sample collection and to delay in transporting samples to the laboratory. The aim of this study was to evaluate the use of real-time polymerase chain reaction (RT-PCR) of cerebrospinal fluid (CSF) as a rapid diagnostic test for bacterial meningitis and compare these results with bacterial culture in three general hospitals in Mexico. During a 5-year period (2014-2018), a total of 512 CSF samples obtained from patients in whom infectious meningitis was suspected as initial clinical diagnosis were tested with RT-PCR with species-specific targets for the three pathogens. For Spn, 5.07% samples were RT-PCR positive; 0.39% for Nm and none for Hi. Only five RT-PCR Spn positive samples had a positive culture. Sensitivity and specificity estimates for RT-PCR are 100% and 95.46%, respectively. DNA amplification methods can provide better sensitive diagnostic tests than the reference standard, which is culture, particularly when antimicrobial treatment is initiated before clinical samples can be obtained.</w:t>
      </w:r>
    </w:p>
    <w:p w14:paraId="1A8FC94E"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Bacterial meningitis; Cerebrospinal fluid; Haemophilus influenzae; Neisseria meningitidis; Real-time PCR; Streptococcus pneumoniae.</w:t>
      </w:r>
    </w:p>
    <w:p w14:paraId="66E02AAA" w14:textId="38A2D399"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71D4866D" w14:textId="1BC4B357" w:rsidR="006B3B69" w:rsidRPr="006B3B69"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Observational Study</w:t>
      </w:r>
    </w:p>
    <w:p w14:paraId="527FCB14" w14:textId="53092AA5"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Int J Environ Res Public Health</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2;19(23):16154.</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10.3390/ijerph192316154.</w:t>
      </w:r>
    </w:p>
    <w:p w14:paraId="0B9E93D6"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Prevalence of Depression, Anxiety, and Stress among High School Students during the COVID-19 Pandemic: A Survey Study in Western Mexico</w:t>
      </w:r>
    </w:p>
    <w:p w14:paraId="3F6EF9F4"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PMC article</w:t>
      </w:r>
    </w:p>
    <w:p w14:paraId="1F77D238"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52C87A3F"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Social isolation and school closure may predispose adolescents to higher prevalence rates of depression, anxiety, and stress. In this cross-sectional observational study, the validated Spanish version of the Depression, Anxiety, and Stress Scale was administered to 3112 students aged 14-22 years old. We also collected data on participant gender, age group, school shift (morning or afternoon), school year, family type, whether they or any first-degree relative had been infected with COVID-19, whether any family member had died of COVID-19, and whether either of their parents worked. Mean scores were 8.34 ± 6.33 for depression, 7.75 ± 5.89 for anxiety, and 10.26 ± 5.84 for stress. Female students presented significantly higher scores on all three measures compared with male students. Students who had been infected with COVID-19, who had an infected family member, or who had a family member who died of COVID-19 also presented higher scores on all three measures. Identifying the symptoms and warning signs of depression and anxiety disorders is critical, particularly in vulnerable populations like adolescents.</w:t>
      </w:r>
    </w:p>
    <w:p w14:paraId="70069CCC"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COVID-19; anxiety; depression; high school; stress</w:t>
      </w:r>
    </w:p>
    <w:p w14:paraId="229A6381" w14:textId="7EF2EB6B"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4C4C6FE0" w14:textId="22597B44" w:rsidR="006B3B69" w:rsidRPr="006B3B69"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Randomized Controlled Trial</w:t>
      </w:r>
    </w:p>
    <w:p w14:paraId="0307D45F" w14:textId="4D88DE1A"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Nat Metab</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Dec;4(12):1847-1857.</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10.1038/s42255-022-00698-3.</w:t>
      </w:r>
      <w:r w:rsidRPr="006B3B69">
        <w:rPr>
          <w:rFonts w:ascii="Arial" w:eastAsia="Times New Roman" w:hAnsi="Arial" w:cs="Arial"/>
          <w:sz w:val="24"/>
          <w:szCs w:val="24"/>
        </w:rPr>
        <w:t> </w:t>
      </w:r>
      <w:r w:rsidRPr="006B3B69">
        <w:rPr>
          <w:rStyle w:val="secondary-date"/>
          <w:rFonts w:ascii="Arial" w:eastAsia="Times New Roman" w:hAnsi="Arial" w:cs="Arial"/>
          <w:color w:val="5B616B"/>
          <w:sz w:val="24"/>
          <w:szCs w:val="24"/>
        </w:rPr>
        <w:t>Epub 2022 Nov 7.</w:t>
      </w:r>
    </w:p>
    <w:p w14:paraId="5E6AED51"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A randomized clinical trial of lipid metabolism modulation with fenofibrate for acute coronavirus disease 2019</w:t>
      </w:r>
    </w:p>
    <w:p w14:paraId="24B739F3"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PMC article</w:t>
      </w:r>
    </w:p>
    <w:p w14:paraId="2436F84B"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6BE026FE" w14:textId="14A03E6D"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Severe acute respiratory syndrome coronavirus 2 (SARS-CoV-2) cytotoxicity may involve inhibition of peroxisome proliferator-activated receptor alpha. Fenofibrate activates peroxisome proliferator-activated receptor alpha and inhibits SARS-CoV-2 replication in vitro. Whether fenofibrate can be used to treat coronavirus disease 2019 (COVID-19) infection in humans remains unknown. Here, we randomly assigned inpatients and outpatients with COVID-19 within 14 d of symptom onset to 145 mg of oral fenofibrate nanocrystal formulation versus placebo for 10 d, in a double-blinded fashion. The primary endpoint was a severity score whereby participants were ranked across hierarchical tiers incorporating time to death, mechanical ventilation duration, oxygenation, hospitalization and symptom severity and duration. In total, 701 participants were randomized to fenofibrate (n = 351) or placebo (n = 350). The mean age of participants was 49 ± 16 years, 330 (47%) were female, mean body mass index was 28 ± 6 kg/m</w:t>
      </w:r>
      <w:r w:rsidRPr="006B3B69">
        <w:rPr>
          <w:rFonts w:ascii="Arial" w:hAnsi="Arial" w:cs="Arial"/>
          <w:color w:val="212121"/>
          <w:sz w:val="24"/>
          <w:szCs w:val="24"/>
          <w:vertAlign w:val="superscript"/>
        </w:rPr>
        <w:t>2</w:t>
      </w:r>
      <w:r w:rsidRPr="006B3B69">
        <w:rPr>
          <w:rFonts w:ascii="Arial" w:hAnsi="Arial" w:cs="Arial"/>
          <w:color w:val="212121"/>
          <w:sz w:val="24"/>
          <w:szCs w:val="24"/>
        </w:rPr>
        <w:t> and 102 (15%) had diabetes. Death occurred in 41 participants. Compared with placebo, fenofibrate had no effect on the primary endpoint. The median (interquartile range) rank in the placebo arm was 347 (172, 453) versus 345 (175, 453) in the fenofibrate arm (P = 0.819). There was no difference in secondary and exploratory endpoints, including all-cause death, across arms. There were 61 (17%) adverse events in the placebo arm compared with 46 (13%) in the fenofibrate arm, with slightly higher incidence of gastrointestinal side effects in the fenofibrate group. Overall, among patients with COVID-19, fenofibrate has no significant effect on various</w:t>
      </w:r>
      <w:r w:rsidR="001207DA">
        <w:rPr>
          <w:rFonts w:ascii="Arial" w:hAnsi="Arial" w:cs="Arial"/>
          <w:color w:val="212121"/>
          <w:sz w:val="24"/>
          <w:szCs w:val="24"/>
        </w:rPr>
        <w:t xml:space="preserve"> clinically relevant outcomes</w:t>
      </w:r>
      <w:r w:rsidRPr="006B3B69">
        <w:rPr>
          <w:rFonts w:ascii="Arial" w:hAnsi="Arial" w:cs="Arial"/>
          <w:color w:val="212121"/>
          <w:sz w:val="24"/>
          <w:szCs w:val="24"/>
        </w:rPr>
        <w:t>.</w:t>
      </w:r>
    </w:p>
    <w:p w14:paraId="195CCB4F" w14:textId="62878ABA"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200AB652" w14:textId="3858DB56" w:rsidR="006B3B69" w:rsidRPr="006B3B69"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Microb Drug Resist</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30.</w:t>
      </w:r>
    </w:p>
    <w:p w14:paraId="56011A24" w14:textId="77777777" w:rsidR="006B3B69" w:rsidRPr="006B3B69" w:rsidRDefault="006B3B69" w:rsidP="00E27FC7">
      <w:pPr>
        <w:jc w:val="both"/>
        <w:rPr>
          <w:rFonts w:ascii="Arial" w:eastAsia="Times New Roman" w:hAnsi="Arial" w:cs="Arial"/>
          <w:sz w:val="24"/>
          <w:szCs w:val="24"/>
        </w:rPr>
      </w:pP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10.1089/mdr.2022.0226.</w:t>
      </w:r>
      <w:r w:rsidRPr="006B3B69">
        <w:rPr>
          <w:rFonts w:ascii="Arial" w:eastAsia="Times New Roman" w:hAnsi="Arial" w:cs="Arial"/>
          <w:sz w:val="24"/>
          <w:szCs w:val="24"/>
        </w:rPr>
        <w:t> </w:t>
      </w:r>
      <w:r w:rsidRPr="006B3B69">
        <w:rPr>
          <w:rStyle w:val="ahead-of-print"/>
          <w:rFonts w:ascii="Arial" w:eastAsia="Times New Roman" w:hAnsi="Arial" w:cs="Arial"/>
          <w:color w:val="5B616B"/>
          <w:sz w:val="24"/>
          <w:szCs w:val="24"/>
        </w:rPr>
        <w:t>Online ahead of print.</w:t>
      </w:r>
    </w:p>
    <w:p w14:paraId="0354B352"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Carbapenemase-Encoding Genes and Colistin Resistance in Gram-Negative Bacteria During the COVID-19 Pandemic in Mexico: Results from the Invifar Network</w:t>
      </w:r>
    </w:p>
    <w:p w14:paraId="540A7263"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2FD31981"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In this study, we report the carbapenemase-encoding genes and colistin resistance in </w:t>
      </w:r>
      <w:r w:rsidRPr="006B3B69">
        <w:rPr>
          <w:rFonts w:ascii="Arial" w:hAnsi="Arial" w:cs="Arial"/>
          <w:i/>
          <w:iCs/>
          <w:color w:val="212121"/>
          <w:sz w:val="24"/>
          <w:szCs w:val="24"/>
        </w:rPr>
        <w:t>Escherichia coli</w:t>
      </w:r>
      <w:r w:rsidRPr="006B3B69">
        <w:rPr>
          <w:rFonts w:ascii="Arial" w:hAnsi="Arial" w:cs="Arial"/>
          <w:color w:val="212121"/>
          <w:sz w:val="24"/>
          <w:szCs w:val="24"/>
        </w:rPr>
        <w:t>, </w:t>
      </w:r>
      <w:r w:rsidRPr="006B3B69">
        <w:rPr>
          <w:rFonts w:ascii="Arial" w:hAnsi="Arial" w:cs="Arial"/>
          <w:i/>
          <w:iCs/>
          <w:color w:val="212121"/>
          <w:sz w:val="24"/>
          <w:szCs w:val="24"/>
        </w:rPr>
        <w:t>Klebsiella pneumoniae</w:t>
      </w:r>
      <w:r w:rsidRPr="006B3B69">
        <w:rPr>
          <w:rFonts w:ascii="Arial" w:hAnsi="Arial" w:cs="Arial"/>
          <w:color w:val="212121"/>
          <w:sz w:val="24"/>
          <w:szCs w:val="24"/>
        </w:rPr>
        <w:t>, </w:t>
      </w:r>
      <w:r w:rsidRPr="006B3B69">
        <w:rPr>
          <w:rFonts w:ascii="Arial" w:hAnsi="Arial" w:cs="Arial"/>
          <w:i/>
          <w:iCs/>
          <w:color w:val="212121"/>
          <w:sz w:val="24"/>
          <w:szCs w:val="24"/>
        </w:rPr>
        <w:t>Acinetobacter baumannii</w:t>
      </w:r>
      <w:r w:rsidRPr="006B3B69">
        <w:rPr>
          <w:rFonts w:ascii="Arial" w:hAnsi="Arial" w:cs="Arial"/>
          <w:color w:val="212121"/>
          <w:sz w:val="24"/>
          <w:szCs w:val="24"/>
        </w:rPr>
        <w:t>, and </w:t>
      </w:r>
      <w:r w:rsidRPr="006B3B69">
        <w:rPr>
          <w:rFonts w:ascii="Arial" w:hAnsi="Arial" w:cs="Arial"/>
          <w:i/>
          <w:iCs/>
          <w:color w:val="212121"/>
          <w:sz w:val="24"/>
          <w:szCs w:val="24"/>
        </w:rPr>
        <w:t>Pseudomonas aeruginosa</w:t>
      </w:r>
      <w:r w:rsidRPr="006B3B69">
        <w:rPr>
          <w:rFonts w:ascii="Arial" w:hAnsi="Arial" w:cs="Arial"/>
          <w:color w:val="212121"/>
          <w:sz w:val="24"/>
          <w:szCs w:val="24"/>
        </w:rPr>
        <w:t> in the second year of the COVID-19 pandemic. Clinical isolates included carbapenem-resistant </w:t>
      </w:r>
      <w:r w:rsidRPr="006B3B69">
        <w:rPr>
          <w:rFonts w:ascii="Arial" w:hAnsi="Arial" w:cs="Arial"/>
          <w:i/>
          <w:iCs/>
          <w:color w:val="212121"/>
          <w:sz w:val="24"/>
          <w:szCs w:val="24"/>
        </w:rPr>
        <w:t>K. pneumoniae</w:t>
      </w:r>
      <w:r w:rsidRPr="006B3B69">
        <w:rPr>
          <w:rFonts w:ascii="Arial" w:hAnsi="Arial" w:cs="Arial"/>
          <w:color w:val="212121"/>
          <w:sz w:val="24"/>
          <w:szCs w:val="24"/>
        </w:rPr>
        <w:t>, carbapenem-resistant </w:t>
      </w:r>
      <w:r w:rsidRPr="006B3B69">
        <w:rPr>
          <w:rFonts w:ascii="Arial" w:hAnsi="Arial" w:cs="Arial"/>
          <w:i/>
          <w:iCs/>
          <w:color w:val="212121"/>
          <w:sz w:val="24"/>
          <w:szCs w:val="24"/>
        </w:rPr>
        <w:t>E. coli</w:t>
      </w:r>
      <w:r w:rsidRPr="006B3B69">
        <w:rPr>
          <w:rFonts w:ascii="Arial" w:hAnsi="Arial" w:cs="Arial"/>
          <w:color w:val="212121"/>
          <w:sz w:val="24"/>
          <w:szCs w:val="24"/>
        </w:rPr>
        <w:t>,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and carbapenem-resistant </w:t>
      </w:r>
      <w:r w:rsidRPr="006B3B69">
        <w:rPr>
          <w:rFonts w:ascii="Arial" w:hAnsi="Arial" w:cs="Arial"/>
          <w:i/>
          <w:iCs/>
          <w:color w:val="212121"/>
          <w:sz w:val="24"/>
          <w:szCs w:val="24"/>
        </w:rPr>
        <w:t>P. aeruginosa</w:t>
      </w:r>
      <w:r w:rsidRPr="006B3B69">
        <w:rPr>
          <w:rFonts w:ascii="Arial" w:hAnsi="Arial" w:cs="Arial"/>
          <w:color w:val="212121"/>
          <w:sz w:val="24"/>
          <w:szCs w:val="24"/>
        </w:rPr>
        <w:t>. Carbapenemase-encoding genes were detected by PCR. Carbapenem-resistant </w:t>
      </w:r>
      <w:r w:rsidRPr="006B3B69">
        <w:rPr>
          <w:rFonts w:ascii="Arial" w:hAnsi="Arial" w:cs="Arial"/>
          <w:i/>
          <w:iCs/>
          <w:color w:val="212121"/>
          <w:sz w:val="24"/>
          <w:szCs w:val="24"/>
        </w:rPr>
        <w:t>K. pneumoniae</w:t>
      </w:r>
      <w:r w:rsidRPr="006B3B69">
        <w:rPr>
          <w:rFonts w:ascii="Arial" w:hAnsi="Arial" w:cs="Arial"/>
          <w:color w:val="212121"/>
          <w:sz w:val="24"/>
          <w:szCs w:val="24"/>
        </w:rPr>
        <w:t> and carbapenem-resistant </w:t>
      </w:r>
      <w:r w:rsidRPr="006B3B69">
        <w:rPr>
          <w:rFonts w:ascii="Arial" w:hAnsi="Arial" w:cs="Arial"/>
          <w:i/>
          <w:iCs/>
          <w:color w:val="212121"/>
          <w:sz w:val="24"/>
          <w:szCs w:val="24"/>
        </w:rPr>
        <w:t>E. coli</w:t>
      </w:r>
      <w:r w:rsidRPr="006B3B69">
        <w:rPr>
          <w:rFonts w:ascii="Arial" w:hAnsi="Arial" w:cs="Arial"/>
          <w:color w:val="212121"/>
          <w:sz w:val="24"/>
          <w:szCs w:val="24"/>
        </w:rPr>
        <w:t> isolates were analyzed using the Rapid Polymyxin NP assay. </w:t>
      </w:r>
      <w:r w:rsidRPr="006B3B69">
        <w:rPr>
          <w:rFonts w:ascii="Arial" w:hAnsi="Arial" w:cs="Arial"/>
          <w:i/>
          <w:iCs/>
          <w:color w:val="212121"/>
          <w:sz w:val="24"/>
          <w:szCs w:val="24"/>
        </w:rPr>
        <w:t>mcr</w:t>
      </w:r>
      <w:r w:rsidRPr="006B3B69">
        <w:rPr>
          <w:rFonts w:ascii="Arial" w:hAnsi="Arial" w:cs="Arial"/>
          <w:color w:val="212121"/>
          <w:sz w:val="24"/>
          <w:szCs w:val="24"/>
        </w:rPr>
        <w:t> genes were screened by PCR. Pulsed-field gel electrophoresis and whole-genome sequencing were performed on representative isolates. A total of 80 carbapenem-resistant </w:t>
      </w:r>
      <w:r w:rsidRPr="006B3B69">
        <w:rPr>
          <w:rFonts w:ascii="Arial" w:hAnsi="Arial" w:cs="Arial"/>
          <w:i/>
          <w:iCs/>
          <w:color w:val="212121"/>
          <w:sz w:val="24"/>
          <w:szCs w:val="24"/>
        </w:rPr>
        <w:t>E. coli</w:t>
      </w:r>
      <w:r w:rsidRPr="006B3B69">
        <w:rPr>
          <w:rFonts w:ascii="Arial" w:hAnsi="Arial" w:cs="Arial"/>
          <w:color w:val="212121"/>
          <w:sz w:val="24"/>
          <w:szCs w:val="24"/>
        </w:rPr>
        <w:t>, 103 carbapenem-resistant </w:t>
      </w:r>
      <w:r w:rsidRPr="006B3B69">
        <w:rPr>
          <w:rFonts w:ascii="Arial" w:hAnsi="Arial" w:cs="Arial"/>
          <w:i/>
          <w:iCs/>
          <w:color w:val="212121"/>
          <w:sz w:val="24"/>
          <w:szCs w:val="24"/>
        </w:rPr>
        <w:t>K. pneumoniae</w:t>
      </w:r>
      <w:r w:rsidRPr="006B3B69">
        <w:rPr>
          <w:rFonts w:ascii="Arial" w:hAnsi="Arial" w:cs="Arial"/>
          <w:color w:val="212121"/>
          <w:sz w:val="24"/>
          <w:szCs w:val="24"/>
        </w:rPr>
        <w:t>, 284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and 129 carbapenem-resistant </w:t>
      </w:r>
      <w:r w:rsidRPr="006B3B69">
        <w:rPr>
          <w:rFonts w:ascii="Arial" w:hAnsi="Arial" w:cs="Arial"/>
          <w:i/>
          <w:iCs/>
          <w:color w:val="212121"/>
          <w:sz w:val="24"/>
          <w:szCs w:val="24"/>
        </w:rPr>
        <w:t>P. aeruginosa</w:t>
      </w:r>
      <w:r w:rsidRPr="006B3B69">
        <w:rPr>
          <w:rFonts w:ascii="Arial" w:hAnsi="Arial" w:cs="Arial"/>
          <w:color w:val="212121"/>
          <w:sz w:val="24"/>
          <w:szCs w:val="24"/>
        </w:rPr>
        <w:t> isolates were recovered. All carbapenem-resistant </w:t>
      </w:r>
      <w:r w:rsidRPr="006B3B69">
        <w:rPr>
          <w:rFonts w:ascii="Arial" w:hAnsi="Arial" w:cs="Arial"/>
          <w:i/>
          <w:iCs/>
          <w:color w:val="212121"/>
          <w:sz w:val="24"/>
          <w:szCs w:val="24"/>
        </w:rPr>
        <w:t>E. coli</w:t>
      </w:r>
      <w:r w:rsidRPr="006B3B69">
        <w:rPr>
          <w:rFonts w:ascii="Arial" w:hAnsi="Arial" w:cs="Arial"/>
          <w:color w:val="212121"/>
          <w:sz w:val="24"/>
          <w:szCs w:val="24"/>
        </w:rPr>
        <w:t> and carbapenem-resistant </w:t>
      </w:r>
      <w:r w:rsidRPr="006B3B69">
        <w:rPr>
          <w:rFonts w:ascii="Arial" w:hAnsi="Arial" w:cs="Arial"/>
          <w:i/>
          <w:iCs/>
          <w:color w:val="212121"/>
          <w:sz w:val="24"/>
          <w:szCs w:val="24"/>
        </w:rPr>
        <w:t>K. pneumoniae</w:t>
      </w:r>
      <w:r w:rsidRPr="006B3B69">
        <w:rPr>
          <w:rFonts w:ascii="Arial" w:hAnsi="Arial" w:cs="Arial"/>
          <w:color w:val="212121"/>
          <w:sz w:val="24"/>
          <w:szCs w:val="24"/>
        </w:rPr>
        <w:t> isolates were included for further analysis. A selection of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and carbapenem-resistant </w:t>
      </w:r>
      <w:r w:rsidRPr="006B3B69">
        <w:rPr>
          <w:rFonts w:ascii="Arial" w:hAnsi="Arial" w:cs="Arial"/>
          <w:i/>
          <w:iCs/>
          <w:color w:val="212121"/>
          <w:sz w:val="24"/>
          <w:szCs w:val="24"/>
        </w:rPr>
        <w:t>P. aeruginosa</w:t>
      </w:r>
      <w:r w:rsidRPr="006B3B69">
        <w:rPr>
          <w:rFonts w:ascii="Arial" w:hAnsi="Arial" w:cs="Arial"/>
          <w:color w:val="212121"/>
          <w:sz w:val="24"/>
          <w:szCs w:val="24"/>
        </w:rPr>
        <w:t> strains was further analyzed (86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and 82 carbapenem-resistant </w:t>
      </w:r>
      <w:r w:rsidRPr="006B3B69">
        <w:rPr>
          <w:rFonts w:ascii="Arial" w:hAnsi="Arial" w:cs="Arial"/>
          <w:i/>
          <w:iCs/>
          <w:color w:val="212121"/>
          <w:sz w:val="24"/>
          <w:szCs w:val="24"/>
        </w:rPr>
        <w:t>P. aeruginosa</w:t>
      </w:r>
      <w:r w:rsidRPr="006B3B69">
        <w:rPr>
          <w:rFonts w:ascii="Arial" w:hAnsi="Arial" w:cs="Arial"/>
          <w:color w:val="212121"/>
          <w:sz w:val="24"/>
          <w:szCs w:val="24"/>
        </w:rPr>
        <w:t>). Among carbapenem-resistant </w:t>
      </w:r>
      <w:r w:rsidRPr="006B3B69">
        <w:rPr>
          <w:rFonts w:ascii="Arial" w:hAnsi="Arial" w:cs="Arial"/>
          <w:i/>
          <w:iCs/>
          <w:color w:val="212121"/>
          <w:sz w:val="24"/>
          <w:szCs w:val="24"/>
        </w:rPr>
        <w:t>K. pneumoniae</w:t>
      </w:r>
      <w:r w:rsidRPr="006B3B69">
        <w:rPr>
          <w:rFonts w:ascii="Arial" w:hAnsi="Arial" w:cs="Arial"/>
          <w:color w:val="212121"/>
          <w:sz w:val="24"/>
          <w:szCs w:val="24"/>
        </w:rPr>
        <w:t> and carbapenem-resistant </w:t>
      </w:r>
      <w:r w:rsidRPr="006B3B69">
        <w:rPr>
          <w:rFonts w:ascii="Arial" w:hAnsi="Arial" w:cs="Arial"/>
          <w:i/>
          <w:iCs/>
          <w:color w:val="212121"/>
          <w:sz w:val="24"/>
          <w:szCs w:val="24"/>
        </w:rPr>
        <w:t>E. coli</w:t>
      </w:r>
      <w:r w:rsidRPr="006B3B69">
        <w:rPr>
          <w:rFonts w:ascii="Arial" w:hAnsi="Arial" w:cs="Arial"/>
          <w:color w:val="212121"/>
          <w:sz w:val="24"/>
          <w:szCs w:val="24"/>
        </w:rPr>
        <w:t> isolates, the most frequent gene was </w:t>
      </w:r>
      <w:r w:rsidRPr="006B3B69">
        <w:rPr>
          <w:rFonts w:ascii="Arial" w:hAnsi="Arial" w:cs="Arial"/>
          <w:i/>
          <w:iCs/>
          <w:color w:val="212121"/>
          <w:sz w:val="24"/>
          <w:szCs w:val="24"/>
        </w:rPr>
        <w:t>bla</w:t>
      </w:r>
      <w:r w:rsidRPr="006B3B69">
        <w:rPr>
          <w:rFonts w:ascii="Arial" w:hAnsi="Arial" w:cs="Arial"/>
          <w:color w:val="212121"/>
          <w:sz w:val="24"/>
          <w:szCs w:val="24"/>
          <w:vertAlign w:val="subscript"/>
        </w:rPr>
        <w:t>NDM</w:t>
      </w:r>
      <w:r w:rsidRPr="006B3B69">
        <w:rPr>
          <w:rFonts w:ascii="Arial" w:hAnsi="Arial" w:cs="Arial"/>
          <w:color w:val="212121"/>
          <w:sz w:val="24"/>
          <w:szCs w:val="24"/>
        </w:rPr>
        <w:t> (86/103 [83.5%] and 72/80 [90%], respectively). For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the most frequently detected gene was </w:t>
      </w:r>
      <w:r w:rsidRPr="006B3B69">
        <w:rPr>
          <w:rFonts w:ascii="Arial" w:hAnsi="Arial" w:cs="Arial"/>
          <w:i/>
          <w:iCs/>
          <w:color w:val="212121"/>
          <w:sz w:val="24"/>
          <w:szCs w:val="24"/>
        </w:rPr>
        <w:t>bla</w:t>
      </w:r>
      <w:r w:rsidRPr="006B3B69">
        <w:rPr>
          <w:rFonts w:ascii="Arial" w:hAnsi="Arial" w:cs="Arial"/>
          <w:color w:val="212121"/>
          <w:sz w:val="24"/>
          <w:szCs w:val="24"/>
          <w:vertAlign w:val="subscript"/>
        </w:rPr>
        <w:t>OXA-40</w:t>
      </w:r>
      <w:r w:rsidRPr="006B3B69">
        <w:rPr>
          <w:rFonts w:ascii="Arial" w:hAnsi="Arial" w:cs="Arial"/>
          <w:color w:val="212121"/>
          <w:sz w:val="24"/>
          <w:szCs w:val="24"/>
        </w:rPr>
        <w:t> (52/86, 60.5%), and for carbapenem-resistant </w:t>
      </w:r>
      <w:r w:rsidRPr="006B3B69">
        <w:rPr>
          <w:rFonts w:ascii="Arial" w:hAnsi="Arial" w:cs="Arial"/>
          <w:i/>
          <w:iCs/>
          <w:color w:val="212121"/>
          <w:sz w:val="24"/>
          <w:szCs w:val="24"/>
        </w:rPr>
        <w:t>P. aeruginosa</w:t>
      </w:r>
      <w:r w:rsidRPr="006B3B69">
        <w:rPr>
          <w:rFonts w:ascii="Arial" w:hAnsi="Arial" w:cs="Arial"/>
          <w:color w:val="212121"/>
          <w:sz w:val="24"/>
          <w:szCs w:val="24"/>
        </w:rPr>
        <w:t>, was </w:t>
      </w:r>
      <w:r w:rsidRPr="006B3B69">
        <w:rPr>
          <w:rFonts w:ascii="Arial" w:hAnsi="Arial" w:cs="Arial"/>
          <w:i/>
          <w:iCs/>
          <w:color w:val="212121"/>
          <w:sz w:val="24"/>
          <w:szCs w:val="24"/>
        </w:rPr>
        <w:t>bla</w:t>
      </w:r>
      <w:r w:rsidRPr="006B3B69">
        <w:rPr>
          <w:rFonts w:ascii="Arial" w:hAnsi="Arial" w:cs="Arial"/>
          <w:color w:val="212121"/>
          <w:sz w:val="24"/>
          <w:szCs w:val="24"/>
          <w:vertAlign w:val="subscript"/>
        </w:rPr>
        <w:t>VIM</w:t>
      </w:r>
      <w:r w:rsidRPr="006B3B69">
        <w:rPr>
          <w:rFonts w:ascii="Arial" w:hAnsi="Arial" w:cs="Arial"/>
          <w:color w:val="212121"/>
          <w:sz w:val="24"/>
          <w:szCs w:val="24"/>
        </w:rPr>
        <w:t> (19/82, 23.2%). For carbapenem-resistant </w:t>
      </w:r>
      <w:r w:rsidRPr="006B3B69">
        <w:rPr>
          <w:rFonts w:ascii="Arial" w:hAnsi="Arial" w:cs="Arial"/>
          <w:i/>
          <w:iCs/>
          <w:color w:val="212121"/>
          <w:sz w:val="24"/>
          <w:szCs w:val="24"/>
        </w:rPr>
        <w:t>A. baumannii</w:t>
      </w:r>
      <w:r w:rsidRPr="006B3B69">
        <w:rPr>
          <w:rFonts w:ascii="Arial" w:hAnsi="Arial" w:cs="Arial"/>
          <w:color w:val="212121"/>
          <w:sz w:val="24"/>
          <w:szCs w:val="24"/>
        </w:rPr>
        <w:t>, five indistinguishable pulsotypes were detected. Circulation of </w:t>
      </w:r>
      <w:r w:rsidRPr="006B3B69">
        <w:rPr>
          <w:rFonts w:ascii="Arial" w:hAnsi="Arial" w:cs="Arial"/>
          <w:i/>
          <w:iCs/>
          <w:color w:val="212121"/>
          <w:sz w:val="24"/>
          <w:szCs w:val="24"/>
        </w:rPr>
        <w:t>K. pneumoniae</w:t>
      </w:r>
      <w:r w:rsidRPr="006B3B69">
        <w:rPr>
          <w:rFonts w:ascii="Arial" w:hAnsi="Arial" w:cs="Arial"/>
          <w:color w:val="212121"/>
          <w:sz w:val="24"/>
          <w:szCs w:val="24"/>
        </w:rPr>
        <w:t> New Delhi metallo-β-lactamase (NDM) and </w:t>
      </w:r>
      <w:r w:rsidRPr="006B3B69">
        <w:rPr>
          <w:rFonts w:ascii="Arial" w:hAnsi="Arial" w:cs="Arial"/>
          <w:i/>
          <w:iCs/>
          <w:color w:val="212121"/>
          <w:sz w:val="24"/>
          <w:szCs w:val="24"/>
        </w:rPr>
        <w:t>E. coli</w:t>
      </w:r>
      <w:r w:rsidRPr="006B3B69">
        <w:rPr>
          <w:rFonts w:ascii="Arial" w:hAnsi="Arial" w:cs="Arial"/>
          <w:color w:val="212121"/>
          <w:sz w:val="24"/>
          <w:szCs w:val="24"/>
        </w:rPr>
        <w:t> NDM was detected in Mexico. High virulence sequence types (STs), such as </w:t>
      </w:r>
      <w:r w:rsidRPr="006B3B69">
        <w:rPr>
          <w:rFonts w:ascii="Arial" w:hAnsi="Arial" w:cs="Arial"/>
          <w:i/>
          <w:iCs/>
          <w:color w:val="212121"/>
          <w:sz w:val="24"/>
          <w:szCs w:val="24"/>
        </w:rPr>
        <w:t>K. pneumoniae</w:t>
      </w:r>
      <w:r w:rsidRPr="006B3B69">
        <w:rPr>
          <w:rFonts w:ascii="Arial" w:hAnsi="Arial" w:cs="Arial"/>
          <w:color w:val="212121"/>
          <w:sz w:val="24"/>
          <w:szCs w:val="24"/>
        </w:rPr>
        <w:t> ST307, </w:t>
      </w:r>
      <w:r w:rsidRPr="006B3B69">
        <w:rPr>
          <w:rFonts w:ascii="Arial" w:hAnsi="Arial" w:cs="Arial"/>
          <w:i/>
          <w:iCs/>
          <w:color w:val="212121"/>
          <w:sz w:val="24"/>
          <w:szCs w:val="24"/>
        </w:rPr>
        <w:t>E. coli</w:t>
      </w:r>
      <w:r w:rsidRPr="006B3B69">
        <w:rPr>
          <w:rFonts w:ascii="Arial" w:hAnsi="Arial" w:cs="Arial"/>
          <w:color w:val="212121"/>
          <w:sz w:val="24"/>
          <w:szCs w:val="24"/>
        </w:rPr>
        <w:t> ST167, </w:t>
      </w:r>
      <w:r w:rsidRPr="006B3B69">
        <w:rPr>
          <w:rFonts w:ascii="Arial" w:hAnsi="Arial" w:cs="Arial"/>
          <w:i/>
          <w:iCs/>
          <w:color w:val="212121"/>
          <w:sz w:val="24"/>
          <w:szCs w:val="24"/>
        </w:rPr>
        <w:t>P. aeruginosa</w:t>
      </w:r>
      <w:r w:rsidRPr="006B3B69">
        <w:rPr>
          <w:rFonts w:ascii="Arial" w:hAnsi="Arial" w:cs="Arial"/>
          <w:color w:val="212121"/>
          <w:sz w:val="24"/>
          <w:szCs w:val="24"/>
        </w:rPr>
        <w:t> ST111, and </w:t>
      </w:r>
      <w:r w:rsidRPr="006B3B69">
        <w:rPr>
          <w:rFonts w:ascii="Arial" w:hAnsi="Arial" w:cs="Arial"/>
          <w:i/>
          <w:iCs/>
          <w:color w:val="212121"/>
          <w:sz w:val="24"/>
          <w:szCs w:val="24"/>
        </w:rPr>
        <w:t>A. baumannii</w:t>
      </w:r>
      <w:r w:rsidRPr="006B3B69">
        <w:rPr>
          <w:rFonts w:ascii="Arial" w:hAnsi="Arial" w:cs="Arial"/>
          <w:color w:val="212121"/>
          <w:sz w:val="24"/>
          <w:szCs w:val="24"/>
        </w:rPr>
        <w:t> ST2, were detected. Among </w:t>
      </w:r>
      <w:r w:rsidRPr="006B3B69">
        <w:rPr>
          <w:rFonts w:ascii="Arial" w:hAnsi="Arial" w:cs="Arial"/>
          <w:i/>
          <w:iCs/>
          <w:color w:val="212121"/>
          <w:sz w:val="24"/>
          <w:szCs w:val="24"/>
        </w:rPr>
        <w:t>K. pneumoniae</w:t>
      </w:r>
      <w:r w:rsidRPr="006B3B69">
        <w:rPr>
          <w:rFonts w:ascii="Arial" w:hAnsi="Arial" w:cs="Arial"/>
          <w:color w:val="212121"/>
          <w:sz w:val="24"/>
          <w:szCs w:val="24"/>
        </w:rPr>
        <w:t> isolates, 18/101 (17.8%) were positive for the Polymyxin NP test (two, 11.0% positive for the </w:t>
      </w:r>
      <w:r w:rsidRPr="006B3B69">
        <w:rPr>
          <w:rFonts w:ascii="Arial" w:hAnsi="Arial" w:cs="Arial"/>
          <w:i/>
          <w:iCs/>
          <w:color w:val="212121"/>
          <w:sz w:val="24"/>
          <w:szCs w:val="24"/>
        </w:rPr>
        <w:t>mcr-1</w:t>
      </w:r>
      <w:r w:rsidRPr="006B3B69">
        <w:rPr>
          <w:rFonts w:ascii="Arial" w:hAnsi="Arial" w:cs="Arial"/>
          <w:color w:val="212121"/>
          <w:sz w:val="24"/>
          <w:szCs w:val="24"/>
        </w:rPr>
        <w:t> gene, and one, 5.6% with disruption of the </w:t>
      </w:r>
      <w:r w:rsidRPr="006B3B69">
        <w:rPr>
          <w:rFonts w:ascii="Arial" w:hAnsi="Arial" w:cs="Arial"/>
          <w:i/>
          <w:iCs/>
          <w:color w:val="212121"/>
          <w:sz w:val="24"/>
          <w:szCs w:val="24"/>
        </w:rPr>
        <w:t>mgrB</w:t>
      </w:r>
      <w:r w:rsidRPr="006B3B69">
        <w:rPr>
          <w:rFonts w:ascii="Arial" w:hAnsi="Arial" w:cs="Arial"/>
          <w:color w:val="212121"/>
          <w:sz w:val="24"/>
          <w:szCs w:val="24"/>
        </w:rPr>
        <w:t> gene). All </w:t>
      </w:r>
      <w:r w:rsidRPr="006B3B69">
        <w:rPr>
          <w:rFonts w:ascii="Arial" w:hAnsi="Arial" w:cs="Arial"/>
          <w:i/>
          <w:iCs/>
          <w:color w:val="212121"/>
          <w:sz w:val="24"/>
          <w:szCs w:val="24"/>
        </w:rPr>
        <w:t>E. coli</w:t>
      </w:r>
      <w:r w:rsidRPr="006B3B69">
        <w:rPr>
          <w:rFonts w:ascii="Arial" w:hAnsi="Arial" w:cs="Arial"/>
          <w:color w:val="212121"/>
          <w:sz w:val="24"/>
          <w:szCs w:val="24"/>
        </w:rPr>
        <w:t> isolates were negative for the Polymyxin NP test. In conclusion, </w:t>
      </w:r>
      <w:r w:rsidRPr="006B3B69">
        <w:rPr>
          <w:rFonts w:ascii="Arial" w:hAnsi="Arial" w:cs="Arial"/>
          <w:i/>
          <w:iCs/>
          <w:color w:val="212121"/>
          <w:sz w:val="24"/>
          <w:szCs w:val="24"/>
        </w:rPr>
        <w:t>K. pneumoniae</w:t>
      </w:r>
      <w:r w:rsidRPr="006B3B69">
        <w:rPr>
          <w:rFonts w:ascii="Arial" w:hAnsi="Arial" w:cs="Arial"/>
          <w:color w:val="212121"/>
          <w:sz w:val="24"/>
          <w:szCs w:val="24"/>
        </w:rPr>
        <w:t> NDM and </w:t>
      </w:r>
      <w:r w:rsidRPr="006B3B69">
        <w:rPr>
          <w:rFonts w:ascii="Arial" w:hAnsi="Arial" w:cs="Arial"/>
          <w:i/>
          <w:iCs/>
          <w:color w:val="212121"/>
          <w:sz w:val="24"/>
          <w:szCs w:val="24"/>
        </w:rPr>
        <w:t>E. coli</w:t>
      </w:r>
      <w:r w:rsidRPr="006B3B69">
        <w:rPr>
          <w:rFonts w:ascii="Arial" w:hAnsi="Arial" w:cs="Arial"/>
          <w:color w:val="212121"/>
          <w:sz w:val="24"/>
          <w:szCs w:val="24"/>
        </w:rPr>
        <w:t> NDM were detected in Mexico, with the circulation of highly virulent STs. These results are relevant in clinical practice to guide antibiotic therapies considering the molecular mechanisms of resistance to carbapenems.</w:t>
      </w:r>
    </w:p>
    <w:p w14:paraId="50864606"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COVID-19; NDM; carbapenem resistance; drug resistance.</w:t>
      </w:r>
    </w:p>
    <w:p w14:paraId="094D40E0" w14:textId="04E1E514"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50C93AAC" w14:textId="694D9204" w:rsidR="006B3B69" w:rsidRPr="00E27FC7"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Observational Study</w:t>
      </w:r>
    </w:p>
    <w:p w14:paraId="769F0655" w14:textId="66BAF122" w:rsidR="006B3B69" w:rsidRPr="00E27FC7"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Int J Environ Res Public Health</w:t>
      </w:r>
      <w:r w:rsidRPr="006B3B69">
        <w:rPr>
          <w:rStyle w:val="period"/>
          <w:rFonts w:ascii="Arial" w:eastAsia="Times New Roman" w:hAnsi="Arial" w:cs="Arial"/>
          <w:color w:val="0071BC"/>
          <w:sz w:val="24"/>
          <w:szCs w:val="24"/>
        </w:rPr>
        <w:t>. </w:t>
      </w:r>
      <w:r w:rsidRPr="006B3B69">
        <w:rPr>
          <w:rStyle w:val="cit"/>
          <w:rFonts w:ascii="Arial" w:eastAsia="Times New Roman" w:hAnsi="Arial" w:cs="Arial"/>
          <w:color w:val="5B616B"/>
          <w:sz w:val="24"/>
          <w:szCs w:val="24"/>
        </w:rPr>
        <w:t>2022 Dec 30;20(1):716.</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10.3390/ijerph20010716.</w:t>
      </w:r>
    </w:p>
    <w:p w14:paraId="4DC2CF48"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Substance Use and Psychological Distress in Mexican Adults during COVID-19 Pandemic: A Cross-Sectional Study</w:t>
      </w:r>
    </w:p>
    <w:p w14:paraId="42A64DA3"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PMC article</w:t>
      </w:r>
    </w:p>
    <w:p w14:paraId="00FD418F"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0EC8B3A3"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Style w:val="Textoennegrita"/>
          <w:rFonts w:ascii="Arial" w:hAnsi="Arial" w:cs="Arial"/>
          <w:color w:val="212121"/>
          <w:sz w:val="24"/>
          <w:szCs w:val="24"/>
        </w:rPr>
        <w:t>Objectives: </w:t>
      </w:r>
      <w:r w:rsidRPr="006B3B69">
        <w:rPr>
          <w:rFonts w:ascii="Arial" w:hAnsi="Arial" w:cs="Arial"/>
          <w:color w:val="212121"/>
          <w:sz w:val="24"/>
          <w:szCs w:val="24"/>
        </w:rPr>
        <w:t>This observational cross-sectional study examined changes in substance use during the coronavirus disease 2019 (COVID-19) pandemic in the Mexican population and evaluated whether depression or anxiety was associated with these new consumption patterns.</w:t>
      </w:r>
    </w:p>
    <w:p w14:paraId="44A03FE5"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Methods: </w:t>
      </w:r>
      <w:r w:rsidRPr="006B3B69">
        <w:rPr>
          <w:rFonts w:ascii="Arial" w:hAnsi="Arial" w:cs="Arial"/>
          <w:color w:val="212121"/>
          <w:sz w:val="24"/>
          <w:szCs w:val="24"/>
        </w:rPr>
        <w:t>An online survey was distributed to the general population. Participants were questioned about their demographics, situation during the COVID-19 pandemic, and substance consumption patterns. The Patient Health Questionnaire-9 for depression and the Coronavirus Anxiety Scale were used.</w:t>
      </w:r>
    </w:p>
    <w:p w14:paraId="52C004B3"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Results: </w:t>
      </w:r>
      <w:r w:rsidRPr="006B3B69">
        <w:rPr>
          <w:rFonts w:ascii="Arial" w:hAnsi="Arial" w:cs="Arial"/>
          <w:color w:val="212121"/>
          <w:sz w:val="24"/>
          <w:szCs w:val="24"/>
        </w:rPr>
        <w:t>A total of 866 individuals completed the survey. The mean scores for the Patient Health Questionnaire-9 and Coronavirus Anxiety Scale were 8.89 ± 6.20 and 3.48 ± 3.22, respectively. The preferred substances were alcohol (19%), tobacco (16.5%), and marijuana (5.6%). Consumption of alcohol (</w:t>
      </w:r>
      <w:r w:rsidRPr="006B3B69">
        <w:rPr>
          <w:rFonts w:ascii="Arial" w:hAnsi="Arial" w:cs="Arial"/>
          <w:i/>
          <w:iCs/>
          <w:color w:val="212121"/>
          <w:sz w:val="24"/>
          <w:szCs w:val="24"/>
        </w:rPr>
        <w:t>p</w:t>
      </w:r>
      <w:r w:rsidRPr="006B3B69">
        <w:rPr>
          <w:rFonts w:ascii="Arial" w:hAnsi="Arial" w:cs="Arial"/>
          <w:color w:val="212121"/>
          <w:sz w:val="24"/>
          <w:szCs w:val="24"/>
        </w:rPr>
        <w:t> = 0.042) significantly increased during the pandemic and it was higher in women than in men (</w:t>
      </w:r>
      <w:r w:rsidRPr="006B3B69">
        <w:rPr>
          <w:rFonts w:ascii="Arial" w:hAnsi="Arial" w:cs="Arial"/>
          <w:i/>
          <w:iCs/>
          <w:color w:val="212121"/>
          <w:sz w:val="24"/>
          <w:szCs w:val="24"/>
        </w:rPr>
        <w:t>p</w:t>
      </w:r>
      <w:r w:rsidRPr="006B3B69">
        <w:rPr>
          <w:rFonts w:ascii="Arial" w:hAnsi="Arial" w:cs="Arial"/>
          <w:color w:val="212121"/>
          <w:sz w:val="24"/>
          <w:szCs w:val="24"/>
        </w:rPr>
        <w:t> = 0.040).</w:t>
      </w:r>
    </w:p>
    <w:p w14:paraId="2B813AB8"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Conclusions: </w:t>
      </w:r>
      <w:r w:rsidRPr="006B3B69">
        <w:rPr>
          <w:rFonts w:ascii="Arial" w:hAnsi="Arial" w:cs="Arial"/>
          <w:color w:val="212121"/>
          <w:sz w:val="24"/>
          <w:szCs w:val="24"/>
        </w:rPr>
        <w:t>Substance use patterns were affected by the pandemic, with an increase in the number of users and consumption rate, as well as the reported psychiatric symptoms.</w:t>
      </w:r>
    </w:p>
    <w:p w14:paraId="17B669B5"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addiction; anxiety; assessment; depression; drug and alcohol use; psychometrics.</w:t>
      </w:r>
    </w:p>
    <w:p w14:paraId="714AE466" w14:textId="023265E5"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r w:rsidRPr="006B3B69">
        <w:rPr>
          <w:rFonts w:ascii="Arial" w:eastAsia="Arial" w:hAnsi="Arial" w:cs="Arial"/>
          <w:sz w:val="24"/>
          <w:szCs w:val="24"/>
          <w:highlight w:val="white"/>
        </w:rPr>
        <w:br w:type="page"/>
      </w:r>
    </w:p>
    <w:p w14:paraId="50DF9C34" w14:textId="1DC1765D" w:rsidR="006B3B69" w:rsidRPr="00E27FC7"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Published Erratum</w:t>
      </w:r>
    </w:p>
    <w:p w14:paraId="46E19820" w14:textId="2B7373F5" w:rsidR="006B3B69" w:rsidRPr="00E27FC7"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Arch Microbiol</w:t>
      </w:r>
      <w:r w:rsidRPr="00E27FC7">
        <w:rPr>
          <w:rStyle w:val="period"/>
          <w:rFonts w:ascii="Arial" w:eastAsia="Times New Roman" w:hAnsi="Arial" w:cs="Arial"/>
          <w:color w:val="0071BC"/>
          <w:sz w:val="24"/>
          <w:szCs w:val="24"/>
        </w:rPr>
        <w:t>. </w:t>
      </w:r>
      <w:r w:rsidRPr="00E27FC7">
        <w:rPr>
          <w:rStyle w:val="cit"/>
          <w:rFonts w:ascii="Arial" w:eastAsia="Times New Roman" w:hAnsi="Arial" w:cs="Arial"/>
          <w:color w:val="5B616B"/>
          <w:sz w:val="24"/>
          <w:szCs w:val="24"/>
        </w:rPr>
        <w:t>2022 Dec 24;205(1):37.</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10.1007/s00203-022-03373-z.</w:t>
      </w:r>
    </w:p>
    <w:p w14:paraId="5795CEDA"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Correction to: PCR system for the correct differentiation of the main bacterial species of the Klebsiella pneumoniae complex</w:t>
      </w:r>
    </w:p>
    <w:p w14:paraId="1F6AFAD3" w14:textId="77777777" w:rsidR="006B3B69" w:rsidRPr="006B3B69" w:rsidRDefault="006B3B69" w:rsidP="00E27FC7">
      <w:pPr>
        <w:shd w:val="clear" w:color="auto" w:fill="FFFFFF"/>
        <w:spacing w:after="0"/>
        <w:jc w:val="both"/>
        <w:rPr>
          <w:rFonts w:ascii="Arial" w:eastAsia="Times New Roman" w:hAnsi="Arial" w:cs="Arial"/>
          <w:color w:val="212121"/>
          <w:sz w:val="24"/>
          <w:szCs w:val="24"/>
        </w:rPr>
      </w:pPr>
      <w:r w:rsidRPr="006B3B69">
        <w:rPr>
          <w:rStyle w:val="nfasis"/>
          <w:rFonts w:ascii="Arial" w:eastAsia="Times New Roman" w:hAnsi="Arial" w:cs="Arial"/>
          <w:color w:val="5B616B"/>
          <w:sz w:val="24"/>
          <w:szCs w:val="24"/>
        </w:rPr>
        <w:t>No abstract available</w:t>
      </w:r>
    </w:p>
    <w:p w14:paraId="3BF8B336" w14:textId="77777777" w:rsidR="001207DA" w:rsidRDefault="001207DA" w:rsidP="00E27FC7">
      <w:pPr>
        <w:jc w:val="both"/>
        <w:rPr>
          <w:rFonts w:ascii="Arial" w:eastAsia="Arial" w:hAnsi="Arial" w:cs="Arial"/>
          <w:sz w:val="24"/>
          <w:szCs w:val="24"/>
          <w:highlight w:val="white"/>
        </w:rPr>
      </w:pPr>
    </w:p>
    <w:p w14:paraId="059CA167" w14:textId="27C4A099" w:rsidR="006B3B69" w:rsidRPr="00E27FC7"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J Crit Care</w:t>
      </w:r>
      <w:r w:rsidRPr="00E27FC7">
        <w:rPr>
          <w:rStyle w:val="period"/>
          <w:rFonts w:ascii="Arial" w:eastAsia="Times New Roman" w:hAnsi="Arial" w:cs="Arial"/>
          <w:color w:val="0071BC"/>
          <w:sz w:val="24"/>
          <w:szCs w:val="24"/>
        </w:rPr>
        <w:t>. </w:t>
      </w:r>
      <w:r w:rsidRPr="00E27FC7">
        <w:rPr>
          <w:rStyle w:val="cit"/>
          <w:rFonts w:ascii="Arial" w:eastAsia="Times New Roman" w:hAnsi="Arial" w:cs="Arial"/>
          <w:color w:val="5B616B"/>
          <w:sz w:val="24"/>
          <w:szCs w:val="24"/>
        </w:rPr>
        <w:t>2022 Dec 29;74:154246.</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10.1016/j.jcrc.2022.154246.</w:t>
      </w:r>
      <w:r w:rsidRPr="006B3B69">
        <w:rPr>
          <w:rFonts w:ascii="Arial" w:eastAsia="Times New Roman" w:hAnsi="Arial" w:cs="Arial"/>
          <w:sz w:val="24"/>
          <w:szCs w:val="24"/>
        </w:rPr>
        <w:t> </w:t>
      </w:r>
      <w:r w:rsidRPr="006B3B69">
        <w:rPr>
          <w:rStyle w:val="ahead-of-print"/>
          <w:rFonts w:ascii="Arial" w:eastAsia="Times New Roman" w:hAnsi="Arial" w:cs="Arial"/>
          <w:color w:val="5B616B"/>
          <w:sz w:val="24"/>
          <w:szCs w:val="24"/>
        </w:rPr>
        <w:t>Online ahead of print.</w:t>
      </w:r>
    </w:p>
    <w:p w14:paraId="64E89E78"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Multinational prospective cohort study over 24 years of the risk factors for ventilator-associated pneumonia in 187 ICUs in 12 Latin American countries: Findings of INICC</w:t>
      </w:r>
    </w:p>
    <w:p w14:paraId="73E372AC" w14:textId="77777777" w:rsidR="006B3B69" w:rsidRPr="006B3B69" w:rsidRDefault="006B3B69" w:rsidP="00E27FC7">
      <w:pPr>
        <w:shd w:val="clear" w:color="auto" w:fill="FFFFFF"/>
        <w:spacing w:after="0"/>
        <w:jc w:val="both"/>
        <w:rPr>
          <w:rFonts w:ascii="Arial" w:eastAsia="Times New Roman" w:hAnsi="Arial" w:cs="Arial"/>
          <w:color w:val="212121"/>
          <w:sz w:val="24"/>
          <w:szCs w:val="24"/>
        </w:rPr>
      </w:pPr>
      <w:r w:rsidRPr="006B3B69">
        <w:rPr>
          <w:rStyle w:val="nfasis"/>
          <w:rFonts w:ascii="Arial" w:eastAsia="Times New Roman" w:hAnsi="Arial" w:cs="Arial"/>
          <w:color w:val="5B616B"/>
          <w:sz w:val="24"/>
          <w:szCs w:val="24"/>
        </w:rPr>
        <w:t>No abstract available</w:t>
      </w:r>
    </w:p>
    <w:p w14:paraId="3D06AF48" w14:textId="4EFFF6CF" w:rsidR="006B3B69" w:rsidRPr="006B3B69" w:rsidRDefault="006B3B69" w:rsidP="00E27FC7">
      <w:pPr>
        <w:shd w:val="clear" w:color="auto" w:fill="FFFFFF"/>
        <w:spacing w:before="280" w:after="280" w:line="360" w:lineRule="auto"/>
        <w:jc w:val="both"/>
        <w:rPr>
          <w:rFonts w:ascii="Arial" w:eastAsia="Arial" w:hAnsi="Arial" w:cs="Arial"/>
          <w:sz w:val="24"/>
          <w:szCs w:val="24"/>
          <w:highlight w:val="white"/>
        </w:rPr>
      </w:pPr>
    </w:p>
    <w:p w14:paraId="4FA1329B" w14:textId="74D3540A" w:rsidR="006B3B69" w:rsidRPr="00E27FC7" w:rsidRDefault="006B3B69" w:rsidP="00E27FC7">
      <w:pPr>
        <w:shd w:val="clear" w:color="auto" w:fill="DCE4EF"/>
        <w:jc w:val="both"/>
        <w:rPr>
          <w:rFonts w:ascii="Arial" w:eastAsia="Times New Roman" w:hAnsi="Arial" w:cs="Arial"/>
          <w:color w:val="205493"/>
          <w:sz w:val="24"/>
          <w:szCs w:val="24"/>
        </w:rPr>
      </w:pPr>
      <w:r w:rsidRPr="006B3B69">
        <w:rPr>
          <w:rFonts w:ascii="Arial" w:eastAsia="Times New Roman" w:hAnsi="Arial" w:cs="Arial"/>
          <w:color w:val="205493"/>
          <w:sz w:val="24"/>
          <w:szCs w:val="24"/>
        </w:rPr>
        <w:t>Case Reports</w:t>
      </w:r>
    </w:p>
    <w:p w14:paraId="6C352E56" w14:textId="6A4BE7CF" w:rsidR="006B3B69" w:rsidRPr="00E27FC7" w:rsidRDefault="006B3B69" w:rsidP="00E27FC7">
      <w:pPr>
        <w:jc w:val="both"/>
        <w:rPr>
          <w:rFonts w:ascii="Arial" w:eastAsia="Times New Roman" w:hAnsi="Arial" w:cs="Arial"/>
          <w:color w:val="5B616B"/>
          <w:sz w:val="24"/>
          <w:szCs w:val="24"/>
        </w:rPr>
      </w:pPr>
      <w:r w:rsidRPr="006B3B69">
        <w:rPr>
          <w:rFonts w:ascii="Arial" w:eastAsia="Times New Roman" w:hAnsi="Arial" w:cs="Arial"/>
          <w:color w:val="5B616B"/>
          <w:sz w:val="24"/>
          <w:szCs w:val="24"/>
        </w:rPr>
        <w:t>Int J Mol Sci</w:t>
      </w:r>
      <w:r w:rsidRPr="00E27FC7">
        <w:rPr>
          <w:rStyle w:val="period"/>
          <w:rFonts w:ascii="Arial" w:eastAsia="Times New Roman" w:hAnsi="Arial" w:cs="Arial"/>
          <w:color w:val="0071BC"/>
          <w:sz w:val="24"/>
          <w:szCs w:val="24"/>
        </w:rPr>
        <w:t>. </w:t>
      </w:r>
      <w:r w:rsidRPr="00E27FC7">
        <w:rPr>
          <w:rStyle w:val="cit"/>
          <w:rFonts w:ascii="Arial" w:eastAsia="Times New Roman" w:hAnsi="Arial" w:cs="Arial"/>
          <w:color w:val="5B616B"/>
          <w:sz w:val="24"/>
          <w:szCs w:val="24"/>
        </w:rPr>
        <w:t>2022 Dec 27;24(1):465.</w:t>
      </w:r>
      <w:r w:rsidRPr="006B3B69">
        <w:rPr>
          <w:rFonts w:ascii="Arial" w:eastAsia="Times New Roman" w:hAnsi="Arial" w:cs="Arial"/>
          <w:sz w:val="24"/>
          <w:szCs w:val="24"/>
        </w:rPr>
        <w:t> </w:t>
      </w:r>
      <w:r w:rsidRPr="006B3B69">
        <w:rPr>
          <w:rStyle w:val="citation-doi"/>
          <w:rFonts w:ascii="Arial" w:eastAsia="Times New Roman" w:hAnsi="Arial" w:cs="Arial"/>
          <w:color w:val="5B616B"/>
          <w:sz w:val="24"/>
          <w:szCs w:val="24"/>
        </w:rPr>
        <w:t>doi: 10.3390/ijms24010465.</w:t>
      </w:r>
    </w:p>
    <w:p w14:paraId="4F3F8AAF" w14:textId="77777777" w:rsidR="006B3B69" w:rsidRPr="006B3B69" w:rsidRDefault="006B3B69" w:rsidP="00E27FC7">
      <w:pPr>
        <w:pStyle w:val="Ttulo1"/>
        <w:jc w:val="both"/>
        <w:rPr>
          <w:rFonts w:ascii="Arial" w:eastAsia="Times New Roman" w:hAnsi="Arial" w:cs="Arial"/>
          <w:sz w:val="24"/>
          <w:szCs w:val="24"/>
        </w:rPr>
      </w:pPr>
      <w:r w:rsidRPr="006B3B69">
        <w:rPr>
          <w:rFonts w:ascii="Arial" w:eastAsia="Times New Roman" w:hAnsi="Arial" w:cs="Arial"/>
          <w:sz w:val="24"/>
          <w:szCs w:val="24"/>
        </w:rPr>
        <w:t>Biochemical, Clinical, and Genetic Characteristics of Mexican Patients with Primary Hypertriglyceridemia, Including the First Case of Hyperchylomicronemia Syndrome Due to GPIHBP1 Deficiency</w:t>
      </w:r>
    </w:p>
    <w:p w14:paraId="5A0D62D5" w14:textId="77777777" w:rsidR="006B3B69" w:rsidRPr="006B3B69" w:rsidRDefault="006B3B69" w:rsidP="00E27FC7">
      <w:pPr>
        <w:spacing w:after="0"/>
        <w:jc w:val="both"/>
        <w:rPr>
          <w:rFonts w:ascii="Arial" w:eastAsia="Times New Roman" w:hAnsi="Arial" w:cs="Arial"/>
          <w:sz w:val="24"/>
          <w:szCs w:val="24"/>
        </w:rPr>
      </w:pPr>
      <w:r w:rsidRPr="006B3B69">
        <w:rPr>
          <w:rStyle w:val="free-label"/>
          <w:rFonts w:ascii="Arial" w:eastAsia="Times New Roman" w:hAnsi="Arial" w:cs="Arial"/>
          <w:b/>
          <w:bCs/>
          <w:color w:val="C05600"/>
          <w:sz w:val="24"/>
          <w:szCs w:val="24"/>
        </w:rPr>
        <w:t>Free PMC article</w:t>
      </w:r>
    </w:p>
    <w:p w14:paraId="4E957339" w14:textId="77777777" w:rsidR="006B3B69" w:rsidRPr="006B3B69" w:rsidRDefault="006B3B69" w:rsidP="00E27FC7">
      <w:pPr>
        <w:pStyle w:val="Ttulo2"/>
        <w:shd w:val="clear" w:color="auto" w:fill="FFFFFF"/>
        <w:jc w:val="both"/>
        <w:rPr>
          <w:rFonts w:ascii="Arial" w:eastAsia="Times New Roman" w:hAnsi="Arial" w:cs="Arial"/>
          <w:color w:val="212121"/>
          <w:sz w:val="24"/>
          <w:szCs w:val="24"/>
        </w:rPr>
      </w:pPr>
      <w:r w:rsidRPr="006B3B69">
        <w:rPr>
          <w:rFonts w:ascii="Arial" w:eastAsia="Times New Roman" w:hAnsi="Arial" w:cs="Arial"/>
          <w:color w:val="212121"/>
          <w:sz w:val="24"/>
          <w:szCs w:val="24"/>
        </w:rPr>
        <w:t>Abstract</w:t>
      </w:r>
    </w:p>
    <w:p w14:paraId="5672367C" w14:textId="77777777" w:rsidR="006B3B69" w:rsidRPr="006B3B69" w:rsidRDefault="006B3B69" w:rsidP="00E27FC7">
      <w:pPr>
        <w:pStyle w:val="NormalWeb"/>
        <w:shd w:val="clear" w:color="auto" w:fill="FFFFFF"/>
        <w:jc w:val="both"/>
        <w:rPr>
          <w:rFonts w:ascii="Arial" w:eastAsia="Cambria" w:hAnsi="Arial" w:cs="Arial"/>
          <w:color w:val="212121"/>
          <w:sz w:val="24"/>
          <w:szCs w:val="24"/>
        </w:rPr>
      </w:pPr>
      <w:r w:rsidRPr="006B3B69">
        <w:rPr>
          <w:rFonts w:ascii="Arial" w:hAnsi="Arial" w:cs="Arial"/>
          <w:color w:val="212121"/>
          <w:sz w:val="24"/>
          <w:szCs w:val="24"/>
        </w:rPr>
        <w:t>Primary hypertriglyceridemia (PHTG) is characterized by a high concentration of triglycerides (TG); it is divided between familial hyperchylomicronemia syndrome and multifactorial chylomicronemia syndrome. In Mexico, hypertriglyceridemia constitutes a health problem in which the genetic bases have been scarcely explored; therefore, our objective was to describe biochemical-clinical characteristics and variants in the </w:t>
      </w:r>
      <w:r w:rsidRPr="006B3B69">
        <w:rPr>
          <w:rFonts w:ascii="Arial" w:hAnsi="Arial" w:cs="Arial"/>
          <w:i/>
          <w:iCs/>
          <w:color w:val="212121"/>
          <w:sz w:val="24"/>
          <w:szCs w:val="24"/>
        </w:rPr>
        <w:t>APOA5, GPIHBP1, LMF1,</w:t>
      </w:r>
      <w:r w:rsidRPr="006B3B69">
        <w:rPr>
          <w:rFonts w:ascii="Arial" w:hAnsi="Arial" w:cs="Arial"/>
          <w:color w:val="212121"/>
          <w:sz w:val="24"/>
          <w:szCs w:val="24"/>
        </w:rPr>
        <w:t> and </w:t>
      </w:r>
      <w:r w:rsidRPr="006B3B69">
        <w:rPr>
          <w:rFonts w:ascii="Arial" w:hAnsi="Arial" w:cs="Arial"/>
          <w:i/>
          <w:iCs/>
          <w:color w:val="212121"/>
          <w:sz w:val="24"/>
          <w:szCs w:val="24"/>
        </w:rPr>
        <w:t>LPL</w:t>
      </w:r>
      <w:r w:rsidRPr="006B3B69">
        <w:rPr>
          <w:rFonts w:ascii="Arial" w:hAnsi="Arial" w:cs="Arial"/>
          <w:color w:val="212121"/>
          <w:sz w:val="24"/>
          <w:szCs w:val="24"/>
        </w:rPr>
        <w:t> genes in patients with primary hypertriglyceridemia. Thirty DNA fragments were analyzed using PCR and Sanger sequencing in 58 unrelated patients. The patients' main clinical-biochemical features were hypoalphalipoproteinemia (77.6%), pancreatitis (18.1%), and a TG median value of 773.9 mg/dL. A total of 74 variants were found (10 in </w:t>
      </w:r>
      <w:r w:rsidRPr="006B3B69">
        <w:rPr>
          <w:rFonts w:ascii="Arial" w:hAnsi="Arial" w:cs="Arial"/>
          <w:i/>
          <w:iCs/>
          <w:color w:val="212121"/>
          <w:sz w:val="24"/>
          <w:szCs w:val="24"/>
        </w:rPr>
        <w:t>APOA5</w:t>
      </w:r>
      <w:r w:rsidRPr="006B3B69">
        <w:rPr>
          <w:rFonts w:ascii="Arial" w:hAnsi="Arial" w:cs="Arial"/>
          <w:color w:val="212121"/>
          <w:sz w:val="24"/>
          <w:szCs w:val="24"/>
        </w:rPr>
        <w:t>, 16 in </w:t>
      </w:r>
      <w:r w:rsidRPr="006B3B69">
        <w:rPr>
          <w:rFonts w:ascii="Arial" w:hAnsi="Arial" w:cs="Arial"/>
          <w:i/>
          <w:iCs/>
          <w:color w:val="212121"/>
          <w:sz w:val="24"/>
          <w:szCs w:val="24"/>
        </w:rPr>
        <w:t>GPIHBP1</w:t>
      </w:r>
      <w:r w:rsidRPr="006B3B69">
        <w:rPr>
          <w:rFonts w:ascii="Arial" w:hAnsi="Arial" w:cs="Arial"/>
          <w:color w:val="212121"/>
          <w:sz w:val="24"/>
          <w:szCs w:val="24"/>
        </w:rPr>
        <w:t>, 34 in </w:t>
      </w:r>
      <w:r w:rsidRPr="006B3B69">
        <w:rPr>
          <w:rFonts w:ascii="Arial" w:hAnsi="Arial" w:cs="Arial"/>
          <w:i/>
          <w:iCs/>
          <w:color w:val="212121"/>
          <w:sz w:val="24"/>
          <w:szCs w:val="24"/>
        </w:rPr>
        <w:t>LMF1</w:t>
      </w:r>
      <w:r w:rsidRPr="006B3B69">
        <w:rPr>
          <w:rFonts w:ascii="Arial" w:hAnsi="Arial" w:cs="Arial"/>
          <w:color w:val="212121"/>
          <w:sz w:val="24"/>
          <w:szCs w:val="24"/>
        </w:rPr>
        <w:t>, and 14 in </w:t>
      </w:r>
      <w:r w:rsidRPr="006B3B69">
        <w:rPr>
          <w:rFonts w:ascii="Arial" w:hAnsi="Arial" w:cs="Arial"/>
          <w:i/>
          <w:iCs/>
          <w:color w:val="212121"/>
          <w:sz w:val="24"/>
          <w:szCs w:val="24"/>
        </w:rPr>
        <w:t>LPL</w:t>
      </w:r>
      <w:r w:rsidRPr="006B3B69">
        <w:rPr>
          <w:rFonts w:ascii="Arial" w:hAnsi="Arial" w:cs="Arial"/>
          <w:color w:val="212121"/>
          <w:sz w:val="24"/>
          <w:szCs w:val="24"/>
        </w:rPr>
        <w:t>), of which 15 could be involved in the development of PHTG: 3 common variants with significative odds and 12 heterozygous rare pathogenic variants distributed in 12 patients. We report on the first Mexican patient with hyperchylomicronemia syndrome due to GPIHBP1 deficiency caused by three variants: p.R145*, p.A154_G155insK, and p.A154Rfs*152. Moreover, eleven patients were heterozygous for the rare variants described as causing PHTG and also presented common variants of risk, which could partially explain their phenotype. In terms of findings, two novel genetic variants, c.-40_-22del </w:t>
      </w:r>
      <w:r w:rsidRPr="006B3B69">
        <w:rPr>
          <w:rFonts w:ascii="Arial" w:hAnsi="Arial" w:cs="Arial"/>
          <w:i/>
          <w:iCs/>
          <w:color w:val="212121"/>
          <w:sz w:val="24"/>
          <w:szCs w:val="24"/>
        </w:rPr>
        <w:t>LMF1</w:t>
      </w:r>
      <w:r w:rsidRPr="006B3B69">
        <w:rPr>
          <w:rFonts w:ascii="Arial" w:hAnsi="Arial" w:cs="Arial"/>
          <w:color w:val="212121"/>
          <w:sz w:val="24"/>
          <w:szCs w:val="24"/>
        </w:rPr>
        <w:t> and p.G242Dfs*10 </w:t>
      </w:r>
      <w:r w:rsidRPr="006B3B69">
        <w:rPr>
          <w:rFonts w:ascii="Arial" w:hAnsi="Arial" w:cs="Arial"/>
          <w:i/>
          <w:iCs/>
          <w:color w:val="212121"/>
          <w:sz w:val="24"/>
          <w:szCs w:val="24"/>
        </w:rPr>
        <w:t>LPL,</w:t>
      </w:r>
      <w:r w:rsidRPr="006B3B69">
        <w:rPr>
          <w:rFonts w:ascii="Arial" w:hAnsi="Arial" w:cs="Arial"/>
          <w:color w:val="212121"/>
          <w:sz w:val="24"/>
          <w:szCs w:val="24"/>
        </w:rPr>
        <w:t> were identified.</w:t>
      </w:r>
    </w:p>
    <w:p w14:paraId="76A118A6" w14:textId="77777777" w:rsidR="006B3B69" w:rsidRPr="006B3B69" w:rsidRDefault="006B3B69" w:rsidP="00E27FC7">
      <w:pPr>
        <w:pStyle w:val="NormalWeb"/>
        <w:shd w:val="clear" w:color="auto" w:fill="FFFFFF"/>
        <w:jc w:val="both"/>
        <w:rPr>
          <w:rFonts w:ascii="Arial" w:hAnsi="Arial" w:cs="Arial"/>
          <w:color w:val="212121"/>
          <w:sz w:val="24"/>
          <w:szCs w:val="24"/>
        </w:rPr>
      </w:pPr>
      <w:r w:rsidRPr="006B3B69">
        <w:rPr>
          <w:rStyle w:val="Textoennegrita"/>
          <w:rFonts w:ascii="Arial" w:hAnsi="Arial" w:cs="Arial"/>
          <w:color w:val="212121"/>
          <w:sz w:val="24"/>
          <w:szCs w:val="24"/>
        </w:rPr>
        <w:t>Keywords: </w:t>
      </w:r>
      <w:r w:rsidRPr="006B3B69">
        <w:rPr>
          <w:rFonts w:ascii="Arial" w:hAnsi="Arial" w:cs="Arial"/>
          <w:color w:val="212121"/>
          <w:sz w:val="24"/>
          <w:szCs w:val="24"/>
        </w:rPr>
        <w:t>APOA5; GPIHBP1; LMF1; LPL; Mexicans; hyperchylomicronemia; primary hypertriglyceridemia.</w:t>
      </w:r>
      <w:bookmarkStart w:id="0" w:name="_GoBack"/>
      <w:bookmarkEnd w:id="0"/>
    </w:p>
    <w:sectPr w:rsidR="006B3B69" w:rsidRPr="006B3B69">
      <w:headerReference w:type="even" r:id="rId8"/>
      <w:headerReference w:type="default" r:id="rId9"/>
      <w:footerReference w:type="default" r:id="rId10"/>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FF0FC" w14:textId="77777777" w:rsidR="000C436C" w:rsidRDefault="000C436C">
      <w:pPr>
        <w:spacing w:after="0" w:line="240" w:lineRule="auto"/>
      </w:pPr>
      <w:r>
        <w:separator/>
      </w:r>
    </w:p>
  </w:endnote>
  <w:endnote w:type="continuationSeparator" w:id="0">
    <w:p w14:paraId="68523969" w14:textId="77777777" w:rsidR="000C436C" w:rsidRDefault="000C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1037" w14:textId="77777777" w:rsidR="00E27FC7" w:rsidRDefault="00E27FC7">
    <w:pPr>
      <w:pBdr>
        <w:top w:val="nil"/>
        <w:left w:val="nil"/>
        <w:bottom w:val="nil"/>
        <w:right w:val="nil"/>
        <w:between w:val="nil"/>
      </w:pBdr>
      <w:tabs>
        <w:tab w:val="center" w:pos="4252"/>
        <w:tab w:val="right" w:pos="8504"/>
      </w:tabs>
      <w:spacing w:after="0" w:line="240" w:lineRule="auto"/>
      <w:rPr>
        <w:rFonts w:eastAsia="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D83B1" w14:textId="77777777" w:rsidR="000C436C" w:rsidRDefault="000C436C">
      <w:pPr>
        <w:spacing w:after="0" w:line="240" w:lineRule="auto"/>
      </w:pPr>
      <w:r>
        <w:separator/>
      </w:r>
    </w:p>
  </w:footnote>
  <w:footnote w:type="continuationSeparator" w:id="0">
    <w:p w14:paraId="47833211" w14:textId="77777777" w:rsidR="000C436C" w:rsidRDefault="000C4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68C5" w14:textId="77777777" w:rsidR="00E27FC7" w:rsidRDefault="00E27FC7">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14:paraId="75820409" w14:textId="77777777" w:rsidR="00E27FC7" w:rsidRDefault="00E27FC7">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0949" w14:textId="77777777" w:rsidR="00E27FC7" w:rsidRDefault="00E27FC7">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14:anchorId="2FAC331F" wp14:editId="7C31FC6F">
          <wp:simplePos x="0" y="0"/>
          <wp:positionH relativeFrom="column">
            <wp:posOffset>-982977</wp:posOffset>
          </wp:positionH>
          <wp:positionV relativeFrom="paragraph">
            <wp:posOffset>-447037</wp:posOffset>
          </wp:positionV>
          <wp:extent cx="7494905" cy="764540"/>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E1E"/>
    <w:multiLevelType w:val="multilevel"/>
    <w:tmpl w:val="A12E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0C7D"/>
    <w:multiLevelType w:val="multilevel"/>
    <w:tmpl w:val="7588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767A5"/>
    <w:multiLevelType w:val="multilevel"/>
    <w:tmpl w:val="BE5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85781"/>
    <w:multiLevelType w:val="multilevel"/>
    <w:tmpl w:val="7C56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C3712"/>
    <w:multiLevelType w:val="multilevel"/>
    <w:tmpl w:val="C708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70790"/>
    <w:multiLevelType w:val="multilevel"/>
    <w:tmpl w:val="B16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E5D16"/>
    <w:multiLevelType w:val="multilevel"/>
    <w:tmpl w:val="BAD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D4C26"/>
    <w:multiLevelType w:val="multilevel"/>
    <w:tmpl w:val="2A1C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C28FB"/>
    <w:multiLevelType w:val="multilevel"/>
    <w:tmpl w:val="BCBE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234D0"/>
    <w:multiLevelType w:val="multilevel"/>
    <w:tmpl w:val="819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0E5126"/>
    <w:multiLevelType w:val="multilevel"/>
    <w:tmpl w:val="B788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654CB"/>
    <w:multiLevelType w:val="multilevel"/>
    <w:tmpl w:val="83C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0617D"/>
    <w:multiLevelType w:val="multilevel"/>
    <w:tmpl w:val="819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077D5"/>
    <w:multiLevelType w:val="multilevel"/>
    <w:tmpl w:val="DBA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9E008A"/>
    <w:multiLevelType w:val="multilevel"/>
    <w:tmpl w:val="DD32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355DE"/>
    <w:multiLevelType w:val="multilevel"/>
    <w:tmpl w:val="EAEE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B74E5"/>
    <w:multiLevelType w:val="multilevel"/>
    <w:tmpl w:val="6CF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15860"/>
    <w:multiLevelType w:val="multilevel"/>
    <w:tmpl w:val="5F4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860A48"/>
    <w:multiLevelType w:val="multilevel"/>
    <w:tmpl w:val="4FE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762A2"/>
    <w:multiLevelType w:val="multilevel"/>
    <w:tmpl w:val="7358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63B1D"/>
    <w:multiLevelType w:val="multilevel"/>
    <w:tmpl w:val="1112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55D1B"/>
    <w:multiLevelType w:val="multilevel"/>
    <w:tmpl w:val="558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4D1264"/>
    <w:multiLevelType w:val="multilevel"/>
    <w:tmpl w:val="513C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A2AC6"/>
    <w:multiLevelType w:val="multilevel"/>
    <w:tmpl w:val="52D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FA7FF9"/>
    <w:multiLevelType w:val="multilevel"/>
    <w:tmpl w:val="6D8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C348D"/>
    <w:multiLevelType w:val="multilevel"/>
    <w:tmpl w:val="A52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D74E9"/>
    <w:multiLevelType w:val="multilevel"/>
    <w:tmpl w:val="DC0C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709C2"/>
    <w:multiLevelType w:val="multilevel"/>
    <w:tmpl w:val="15E4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27F38"/>
    <w:multiLevelType w:val="multilevel"/>
    <w:tmpl w:val="B00E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2658A"/>
    <w:multiLevelType w:val="multilevel"/>
    <w:tmpl w:val="3900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B1B00"/>
    <w:multiLevelType w:val="multilevel"/>
    <w:tmpl w:val="24B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450654"/>
    <w:multiLevelType w:val="multilevel"/>
    <w:tmpl w:val="DC4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280128"/>
    <w:multiLevelType w:val="multilevel"/>
    <w:tmpl w:val="19D6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343B4"/>
    <w:multiLevelType w:val="multilevel"/>
    <w:tmpl w:val="04C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1067E"/>
    <w:multiLevelType w:val="multilevel"/>
    <w:tmpl w:val="A3DE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41063"/>
    <w:multiLevelType w:val="multilevel"/>
    <w:tmpl w:val="CD3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016CA"/>
    <w:multiLevelType w:val="multilevel"/>
    <w:tmpl w:val="E56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75F74"/>
    <w:multiLevelType w:val="multilevel"/>
    <w:tmpl w:val="6B90E9E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0E2AC2"/>
    <w:multiLevelType w:val="multilevel"/>
    <w:tmpl w:val="3AC0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D5A83"/>
    <w:multiLevelType w:val="multilevel"/>
    <w:tmpl w:val="5088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697641"/>
    <w:multiLevelType w:val="multilevel"/>
    <w:tmpl w:val="EB1C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E5076C"/>
    <w:multiLevelType w:val="multilevel"/>
    <w:tmpl w:val="E5EC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000CB"/>
    <w:multiLevelType w:val="multilevel"/>
    <w:tmpl w:val="17B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43FD9"/>
    <w:multiLevelType w:val="multilevel"/>
    <w:tmpl w:val="73FE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7590A"/>
    <w:multiLevelType w:val="multilevel"/>
    <w:tmpl w:val="4AC8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250EE7"/>
    <w:multiLevelType w:val="multilevel"/>
    <w:tmpl w:val="B78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2A2286"/>
    <w:multiLevelType w:val="multilevel"/>
    <w:tmpl w:val="30D2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2"/>
  </w:num>
  <w:num w:numId="3">
    <w:abstractNumId w:val="31"/>
  </w:num>
  <w:num w:numId="4">
    <w:abstractNumId w:val="8"/>
  </w:num>
  <w:num w:numId="5">
    <w:abstractNumId w:val="20"/>
  </w:num>
  <w:num w:numId="6">
    <w:abstractNumId w:val="35"/>
  </w:num>
  <w:num w:numId="7">
    <w:abstractNumId w:val="9"/>
  </w:num>
  <w:num w:numId="8">
    <w:abstractNumId w:val="17"/>
  </w:num>
  <w:num w:numId="9">
    <w:abstractNumId w:val="36"/>
  </w:num>
  <w:num w:numId="10">
    <w:abstractNumId w:val="45"/>
  </w:num>
  <w:num w:numId="11">
    <w:abstractNumId w:val="18"/>
  </w:num>
  <w:num w:numId="12">
    <w:abstractNumId w:val="43"/>
  </w:num>
  <w:num w:numId="13">
    <w:abstractNumId w:val="42"/>
  </w:num>
  <w:num w:numId="14">
    <w:abstractNumId w:val="10"/>
  </w:num>
  <w:num w:numId="15">
    <w:abstractNumId w:val="2"/>
  </w:num>
  <w:num w:numId="16">
    <w:abstractNumId w:val="24"/>
  </w:num>
  <w:num w:numId="17">
    <w:abstractNumId w:val="13"/>
  </w:num>
  <w:num w:numId="18">
    <w:abstractNumId w:val="28"/>
  </w:num>
  <w:num w:numId="19">
    <w:abstractNumId w:val="26"/>
  </w:num>
  <w:num w:numId="20">
    <w:abstractNumId w:val="32"/>
  </w:num>
  <w:num w:numId="21">
    <w:abstractNumId w:val="7"/>
  </w:num>
  <w:num w:numId="22">
    <w:abstractNumId w:val="46"/>
  </w:num>
  <w:num w:numId="23">
    <w:abstractNumId w:val="27"/>
  </w:num>
  <w:num w:numId="24">
    <w:abstractNumId w:val="40"/>
  </w:num>
  <w:num w:numId="25">
    <w:abstractNumId w:val="23"/>
  </w:num>
  <w:num w:numId="26">
    <w:abstractNumId w:val="4"/>
  </w:num>
  <w:num w:numId="27">
    <w:abstractNumId w:val="39"/>
  </w:num>
  <w:num w:numId="28">
    <w:abstractNumId w:val="21"/>
  </w:num>
  <w:num w:numId="29">
    <w:abstractNumId w:val="14"/>
  </w:num>
  <w:num w:numId="30">
    <w:abstractNumId w:val="15"/>
  </w:num>
  <w:num w:numId="31">
    <w:abstractNumId w:val="22"/>
  </w:num>
  <w:num w:numId="32">
    <w:abstractNumId w:val="11"/>
  </w:num>
  <w:num w:numId="33">
    <w:abstractNumId w:val="38"/>
  </w:num>
  <w:num w:numId="34">
    <w:abstractNumId w:val="25"/>
  </w:num>
  <w:num w:numId="35">
    <w:abstractNumId w:val="29"/>
  </w:num>
  <w:num w:numId="36">
    <w:abstractNumId w:val="6"/>
  </w:num>
  <w:num w:numId="37">
    <w:abstractNumId w:val="3"/>
  </w:num>
  <w:num w:numId="38">
    <w:abstractNumId w:val="44"/>
  </w:num>
  <w:num w:numId="39">
    <w:abstractNumId w:val="0"/>
  </w:num>
  <w:num w:numId="40">
    <w:abstractNumId w:val="19"/>
  </w:num>
  <w:num w:numId="41">
    <w:abstractNumId w:val="41"/>
  </w:num>
  <w:num w:numId="42">
    <w:abstractNumId w:val="33"/>
  </w:num>
  <w:num w:numId="43">
    <w:abstractNumId w:val="30"/>
  </w:num>
  <w:num w:numId="44">
    <w:abstractNumId w:val="5"/>
  </w:num>
  <w:num w:numId="45">
    <w:abstractNumId w:val="34"/>
  </w:num>
  <w:num w:numId="46">
    <w:abstractNumId w:val="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90"/>
    <w:rsid w:val="00034F66"/>
    <w:rsid w:val="000A4F88"/>
    <w:rsid w:val="000C436C"/>
    <w:rsid w:val="00111021"/>
    <w:rsid w:val="001207DA"/>
    <w:rsid w:val="0024530E"/>
    <w:rsid w:val="0035655C"/>
    <w:rsid w:val="003A0BF8"/>
    <w:rsid w:val="006B3B69"/>
    <w:rsid w:val="00735890"/>
    <w:rsid w:val="0082294B"/>
    <w:rsid w:val="00966F8D"/>
    <w:rsid w:val="00A93169"/>
    <w:rsid w:val="00AA4375"/>
    <w:rsid w:val="00B30F14"/>
    <w:rsid w:val="00D91F48"/>
    <w:rsid w:val="00E27FC7"/>
    <w:rsid w:val="00F904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72D78"/>
  <w15:docId w15:val="{6827BB7F-2318-47FA-8094-A2C56D52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E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3"/>
    <w:next w:val="Normal3"/>
    <w:pPr>
      <w:keepNext/>
      <w:keepLines/>
      <w:spacing w:before="240" w:after="40"/>
      <w:outlineLvl w:val="3"/>
    </w:pPr>
    <w:rPr>
      <w:b/>
      <w:sz w:val="24"/>
      <w:szCs w:val="24"/>
    </w:rPr>
  </w:style>
  <w:style w:type="paragraph" w:styleId="Ttulo5">
    <w:name w:val="heading 5"/>
    <w:basedOn w:val="Normal3"/>
    <w:next w:val="Normal3"/>
    <w:pPr>
      <w:keepNext/>
      <w:keepLines/>
      <w:spacing w:before="220" w:after="40"/>
      <w:outlineLvl w:val="4"/>
    </w:pPr>
    <w:rPr>
      <w:b/>
    </w:rPr>
  </w:style>
  <w:style w:type="paragraph" w:styleId="Ttulo6">
    <w:name w:val="heading 6"/>
    <w:basedOn w:val="Normal3"/>
    <w:next w:val="Normal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3"/>
    <w:next w:val="Normal3"/>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table" w:customStyle="1" w:styleId="Tabladecuadrcula4-nfasis61">
    <w:name w:val="Tabla de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Puesto1">
    <w:name w:val="Puesto1"/>
    <w:basedOn w:val="Fuentedeprrafopredeter"/>
    <w:rsid w:val="00395363"/>
  </w:style>
  <w:style w:type="character" w:customStyle="1" w:styleId="button-label">
    <w:name w:val="button-label"/>
    <w:basedOn w:val="Fuentedeprrafopredeter"/>
    <w:rsid w:val="00D73D33"/>
  </w:style>
  <w:style w:type="character" w:customStyle="1" w:styleId="embargo-date-block">
    <w:name w:val="embargo-date-block"/>
    <w:basedOn w:val="Fuentedeprrafopredeter"/>
    <w:rsid w:val="00A160C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character" w:customStyle="1" w:styleId="semicolon">
    <w:name w:val="semicolon"/>
    <w:basedOn w:val="Fuentedeprrafopredeter"/>
    <w:rsid w:val="006B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9494">
      <w:bodyDiv w:val="1"/>
      <w:marLeft w:val="0"/>
      <w:marRight w:val="0"/>
      <w:marTop w:val="0"/>
      <w:marBottom w:val="0"/>
      <w:divBdr>
        <w:top w:val="none" w:sz="0" w:space="0" w:color="auto"/>
        <w:left w:val="none" w:sz="0" w:space="0" w:color="auto"/>
        <w:bottom w:val="none" w:sz="0" w:space="0" w:color="auto"/>
        <w:right w:val="none" w:sz="0" w:space="0" w:color="auto"/>
      </w:divBdr>
    </w:div>
    <w:div w:id="135996968">
      <w:bodyDiv w:val="1"/>
      <w:marLeft w:val="0"/>
      <w:marRight w:val="0"/>
      <w:marTop w:val="0"/>
      <w:marBottom w:val="0"/>
      <w:divBdr>
        <w:top w:val="none" w:sz="0" w:space="0" w:color="auto"/>
        <w:left w:val="none" w:sz="0" w:space="0" w:color="auto"/>
        <w:bottom w:val="none" w:sz="0" w:space="0" w:color="auto"/>
        <w:right w:val="none" w:sz="0" w:space="0" w:color="auto"/>
      </w:divBdr>
    </w:div>
    <w:div w:id="141780091">
      <w:bodyDiv w:val="1"/>
      <w:marLeft w:val="0"/>
      <w:marRight w:val="0"/>
      <w:marTop w:val="0"/>
      <w:marBottom w:val="0"/>
      <w:divBdr>
        <w:top w:val="none" w:sz="0" w:space="0" w:color="auto"/>
        <w:left w:val="none" w:sz="0" w:space="0" w:color="auto"/>
        <w:bottom w:val="none" w:sz="0" w:space="0" w:color="auto"/>
        <w:right w:val="none" w:sz="0" w:space="0" w:color="auto"/>
      </w:divBdr>
      <w:divsChild>
        <w:div w:id="337928406">
          <w:marLeft w:val="0"/>
          <w:marRight w:val="0"/>
          <w:marTop w:val="0"/>
          <w:marBottom w:val="0"/>
          <w:divBdr>
            <w:top w:val="none" w:sz="0" w:space="0" w:color="auto"/>
            <w:left w:val="none" w:sz="0" w:space="0" w:color="auto"/>
            <w:bottom w:val="none" w:sz="0" w:space="0" w:color="auto"/>
            <w:right w:val="none" w:sz="0" w:space="0" w:color="auto"/>
          </w:divBdr>
          <w:divsChild>
            <w:div w:id="654844615">
              <w:marLeft w:val="0"/>
              <w:marRight w:val="0"/>
              <w:marTop w:val="0"/>
              <w:marBottom w:val="0"/>
              <w:divBdr>
                <w:top w:val="none" w:sz="0" w:space="0" w:color="auto"/>
                <w:left w:val="none" w:sz="0" w:space="0" w:color="auto"/>
                <w:bottom w:val="none" w:sz="0" w:space="0" w:color="auto"/>
                <w:right w:val="none" w:sz="0" w:space="0" w:color="auto"/>
              </w:divBdr>
              <w:divsChild>
                <w:div w:id="771128253">
                  <w:marLeft w:val="0"/>
                  <w:marRight w:val="0"/>
                  <w:marTop w:val="0"/>
                  <w:marBottom w:val="0"/>
                  <w:divBdr>
                    <w:top w:val="none" w:sz="0" w:space="0" w:color="auto"/>
                    <w:left w:val="none" w:sz="0" w:space="0" w:color="auto"/>
                    <w:bottom w:val="none" w:sz="0" w:space="0" w:color="auto"/>
                    <w:right w:val="none" w:sz="0" w:space="0" w:color="auto"/>
                  </w:divBdr>
                  <w:divsChild>
                    <w:div w:id="1996296014">
                      <w:marLeft w:val="0"/>
                      <w:marRight w:val="0"/>
                      <w:marTop w:val="0"/>
                      <w:marBottom w:val="0"/>
                      <w:divBdr>
                        <w:top w:val="none" w:sz="0" w:space="0" w:color="auto"/>
                        <w:left w:val="none" w:sz="0" w:space="0" w:color="auto"/>
                        <w:bottom w:val="none" w:sz="0" w:space="0" w:color="auto"/>
                        <w:right w:val="none" w:sz="0" w:space="0" w:color="auto"/>
                      </w:divBdr>
                      <w:divsChild>
                        <w:div w:id="5100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9456">
              <w:marLeft w:val="0"/>
              <w:marRight w:val="0"/>
              <w:marTop w:val="0"/>
              <w:marBottom w:val="0"/>
              <w:divBdr>
                <w:top w:val="none" w:sz="0" w:space="0" w:color="auto"/>
                <w:left w:val="none" w:sz="0" w:space="0" w:color="auto"/>
                <w:bottom w:val="none" w:sz="0" w:space="0" w:color="auto"/>
                <w:right w:val="none" w:sz="0" w:space="0" w:color="auto"/>
              </w:divBdr>
              <w:divsChild>
                <w:div w:id="378549561">
                  <w:marLeft w:val="0"/>
                  <w:marRight w:val="0"/>
                  <w:marTop w:val="0"/>
                  <w:marBottom w:val="0"/>
                  <w:divBdr>
                    <w:top w:val="none" w:sz="0" w:space="0" w:color="auto"/>
                    <w:left w:val="none" w:sz="0" w:space="0" w:color="auto"/>
                    <w:bottom w:val="none" w:sz="0" w:space="0" w:color="auto"/>
                    <w:right w:val="none" w:sz="0" w:space="0" w:color="auto"/>
                  </w:divBdr>
                  <w:divsChild>
                    <w:div w:id="12947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25999">
              <w:marLeft w:val="0"/>
              <w:marRight w:val="0"/>
              <w:marTop w:val="0"/>
              <w:marBottom w:val="0"/>
              <w:divBdr>
                <w:top w:val="none" w:sz="0" w:space="0" w:color="auto"/>
                <w:left w:val="none" w:sz="0" w:space="0" w:color="auto"/>
                <w:bottom w:val="none" w:sz="0" w:space="0" w:color="auto"/>
                <w:right w:val="none" w:sz="0" w:space="0" w:color="auto"/>
              </w:divBdr>
            </w:div>
          </w:divsChild>
        </w:div>
        <w:div w:id="15741879">
          <w:marLeft w:val="0"/>
          <w:marRight w:val="0"/>
          <w:marTop w:val="0"/>
          <w:marBottom w:val="0"/>
          <w:divBdr>
            <w:top w:val="none" w:sz="0" w:space="0" w:color="auto"/>
            <w:left w:val="none" w:sz="0" w:space="0" w:color="auto"/>
            <w:bottom w:val="none" w:sz="0" w:space="0" w:color="auto"/>
            <w:right w:val="none" w:sz="0" w:space="0" w:color="auto"/>
          </w:divBdr>
          <w:divsChild>
            <w:div w:id="2213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7737">
      <w:bodyDiv w:val="1"/>
      <w:marLeft w:val="0"/>
      <w:marRight w:val="0"/>
      <w:marTop w:val="0"/>
      <w:marBottom w:val="0"/>
      <w:divBdr>
        <w:top w:val="none" w:sz="0" w:space="0" w:color="auto"/>
        <w:left w:val="none" w:sz="0" w:space="0" w:color="auto"/>
        <w:bottom w:val="none" w:sz="0" w:space="0" w:color="auto"/>
        <w:right w:val="none" w:sz="0" w:space="0" w:color="auto"/>
      </w:divBdr>
      <w:divsChild>
        <w:div w:id="85080972">
          <w:marLeft w:val="0"/>
          <w:marRight w:val="0"/>
          <w:marTop w:val="0"/>
          <w:marBottom w:val="0"/>
          <w:divBdr>
            <w:top w:val="none" w:sz="0" w:space="0" w:color="auto"/>
            <w:left w:val="none" w:sz="0" w:space="0" w:color="auto"/>
            <w:bottom w:val="none" w:sz="0" w:space="0" w:color="auto"/>
            <w:right w:val="none" w:sz="0" w:space="0" w:color="auto"/>
          </w:divBdr>
          <w:divsChild>
            <w:div w:id="1670012807">
              <w:marLeft w:val="0"/>
              <w:marRight w:val="0"/>
              <w:marTop w:val="0"/>
              <w:marBottom w:val="0"/>
              <w:divBdr>
                <w:top w:val="none" w:sz="0" w:space="0" w:color="auto"/>
                <w:left w:val="none" w:sz="0" w:space="0" w:color="auto"/>
                <w:bottom w:val="none" w:sz="0" w:space="0" w:color="auto"/>
                <w:right w:val="none" w:sz="0" w:space="0" w:color="auto"/>
              </w:divBdr>
              <w:divsChild>
                <w:div w:id="1393384097">
                  <w:marLeft w:val="0"/>
                  <w:marRight w:val="0"/>
                  <w:marTop w:val="0"/>
                  <w:marBottom w:val="0"/>
                  <w:divBdr>
                    <w:top w:val="none" w:sz="0" w:space="0" w:color="auto"/>
                    <w:left w:val="none" w:sz="0" w:space="0" w:color="auto"/>
                    <w:bottom w:val="none" w:sz="0" w:space="0" w:color="auto"/>
                    <w:right w:val="none" w:sz="0" w:space="0" w:color="auto"/>
                  </w:divBdr>
                  <w:divsChild>
                    <w:div w:id="749737460">
                      <w:marLeft w:val="0"/>
                      <w:marRight w:val="0"/>
                      <w:marTop w:val="0"/>
                      <w:marBottom w:val="0"/>
                      <w:divBdr>
                        <w:top w:val="none" w:sz="0" w:space="0" w:color="auto"/>
                        <w:left w:val="none" w:sz="0" w:space="0" w:color="auto"/>
                        <w:bottom w:val="none" w:sz="0" w:space="0" w:color="auto"/>
                        <w:right w:val="none" w:sz="0" w:space="0" w:color="auto"/>
                      </w:divBdr>
                      <w:divsChild>
                        <w:div w:id="7955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725">
              <w:marLeft w:val="0"/>
              <w:marRight w:val="0"/>
              <w:marTop w:val="0"/>
              <w:marBottom w:val="0"/>
              <w:divBdr>
                <w:top w:val="none" w:sz="0" w:space="0" w:color="auto"/>
                <w:left w:val="none" w:sz="0" w:space="0" w:color="auto"/>
                <w:bottom w:val="none" w:sz="0" w:space="0" w:color="auto"/>
                <w:right w:val="none" w:sz="0" w:space="0" w:color="auto"/>
              </w:divBdr>
              <w:divsChild>
                <w:div w:id="1021512168">
                  <w:marLeft w:val="0"/>
                  <w:marRight w:val="0"/>
                  <w:marTop w:val="0"/>
                  <w:marBottom w:val="0"/>
                  <w:divBdr>
                    <w:top w:val="none" w:sz="0" w:space="0" w:color="auto"/>
                    <w:left w:val="none" w:sz="0" w:space="0" w:color="auto"/>
                    <w:bottom w:val="none" w:sz="0" w:space="0" w:color="auto"/>
                    <w:right w:val="none" w:sz="0" w:space="0" w:color="auto"/>
                  </w:divBdr>
                  <w:divsChild>
                    <w:div w:id="16560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6480">
              <w:marLeft w:val="0"/>
              <w:marRight w:val="0"/>
              <w:marTop w:val="0"/>
              <w:marBottom w:val="0"/>
              <w:divBdr>
                <w:top w:val="none" w:sz="0" w:space="0" w:color="auto"/>
                <w:left w:val="none" w:sz="0" w:space="0" w:color="auto"/>
                <w:bottom w:val="none" w:sz="0" w:space="0" w:color="auto"/>
                <w:right w:val="none" w:sz="0" w:space="0" w:color="auto"/>
              </w:divBdr>
            </w:div>
          </w:divsChild>
        </w:div>
        <w:div w:id="330716997">
          <w:marLeft w:val="0"/>
          <w:marRight w:val="0"/>
          <w:marTop w:val="0"/>
          <w:marBottom w:val="0"/>
          <w:divBdr>
            <w:top w:val="none" w:sz="0" w:space="0" w:color="auto"/>
            <w:left w:val="none" w:sz="0" w:space="0" w:color="auto"/>
            <w:bottom w:val="none" w:sz="0" w:space="0" w:color="auto"/>
            <w:right w:val="none" w:sz="0" w:space="0" w:color="auto"/>
          </w:divBdr>
        </w:div>
      </w:divsChild>
    </w:div>
    <w:div w:id="346758298">
      <w:bodyDiv w:val="1"/>
      <w:marLeft w:val="0"/>
      <w:marRight w:val="0"/>
      <w:marTop w:val="0"/>
      <w:marBottom w:val="0"/>
      <w:divBdr>
        <w:top w:val="none" w:sz="0" w:space="0" w:color="auto"/>
        <w:left w:val="none" w:sz="0" w:space="0" w:color="auto"/>
        <w:bottom w:val="none" w:sz="0" w:space="0" w:color="auto"/>
        <w:right w:val="none" w:sz="0" w:space="0" w:color="auto"/>
      </w:divBdr>
      <w:divsChild>
        <w:div w:id="951321474">
          <w:marLeft w:val="0"/>
          <w:marRight w:val="0"/>
          <w:marTop w:val="0"/>
          <w:marBottom w:val="0"/>
          <w:divBdr>
            <w:top w:val="none" w:sz="0" w:space="0" w:color="auto"/>
            <w:left w:val="none" w:sz="0" w:space="0" w:color="auto"/>
            <w:bottom w:val="none" w:sz="0" w:space="0" w:color="auto"/>
            <w:right w:val="none" w:sz="0" w:space="0" w:color="auto"/>
          </w:divBdr>
          <w:divsChild>
            <w:div w:id="2109806764">
              <w:marLeft w:val="0"/>
              <w:marRight w:val="0"/>
              <w:marTop w:val="0"/>
              <w:marBottom w:val="0"/>
              <w:divBdr>
                <w:top w:val="none" w:sz="0" w:space="0" w:color="auto"/>
                <w:left w:val="none" w:sz="0" w:space="0" w:color="auto"/>
                <w:bottom w:val="none" w:sz="0" w:space="0" w:color="auto"/>
                <w:right w:val="none" w:sz="0" w:space="0" w:color="auto"/>
              </w:divBdr>
              <w:divsChild>
                <w:div w:id="1890728360">
                  <w:marLeft w:val="0"/>
                  <w:marRight w:val="0"/>
                  <w:marTop w:val="0"/>
                  <w:marBottom w:val="0"/>
                  <w:divBdr>
                    <w:top w:val="none" w:sz="0" w:space="0" w:color="auto"/>
                    <w:left w:val="none" w:sz="0" w:space="0" w:color="auto"/>
                    <w:bottom w:val="none" w:sz="0" w:space="0" w:color="auto"/>
                    <w:right w:val="none" w:sz="0" w:space="0" w:color="auto"/>
                  </w:divBdr>
                  <w:divsChild>
                    <w:div w:id="310208742">
                      <w:marLeft w:val="0"/>
                      <w:marRight w:val="0"/>
                      <w:marTop w:val="0"/>
                      <w:marBottom w:val="0"/>
                      <w:divBdr>
                        <w:top w:val="none" w:sz="0" w:space="0" w:color="auto"/>
                        <w:left w:val="none" w:sz="0" w:space="0" w:color="auto"/>
                        <w:bottom w:val="none" w:sz="0" w:space="0" w:color="auto"/>
                        <w:right w:val="none" w:sz="0" w:space="0" w:color="auto"/>
                      </w:divBdr>
                      <w:divsChild>
                        <w:div w:id="319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603">
              <w:marLeft w:val="0"/>
              <w:marRight w:val="0"/>
              <w:marTop w:val="0"/>
              <w:marBottom w:val="0"/>
              <w:divBdr>
                <w:top w:val="none" w:sz="0" w:space="0" w:color="auto"/>
                <w:left w:val="none" w:sz="0" w:space="0" w:color="auto"/>
                <w:bottom w:val="none" w:sz="0" w:space="0" w:color="auto"/>
                <w:right w:val="none" w:sz="0" w:space="0" w:color="auto"/>
              </w:divBdr>
              <w:divsChild>
                <w:div w:id="1327786923">
                  <w:marLeft w:val="0"/>
                  <w:marRight w:val="0"/>
                  <w:marTop w:val="0"/>
                  <w:marBottom w:val="0"/>
                  <w:divBdr>
                    <w:top w:val="none" w:sz="0" w:space="0" w:color="auto"/>
                    <w:left w:val="none" w:sz="0" w:space="0" w:color="auto"/>
                    <w:bottom w:val="none" w:sz="0" w:space="0" w:color="auto"/>
                    <w:right w:val="none" w:sz="0" w:space="0" w:color="auto"/>
                  </w:divBdr>
                  <w:divsChild>
                    <w:div w:id="54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3103">
              <w:marLeft w:val="0"/>
              <w:marRight w:val="0"/>
              <w:marTop w:val="0"/>
              <w:marBottom w:val="0"/>
              <w:divBdr>
                <w:top w:val="none" w:sz="0" w:space="0" w:color="auto"/>
                <w:left w:val="none" w:sz="0" w:space="0" w:color="auto"/>
                <w:bottom w:val="none" w:sz="0" w:space="0" w:color="auto"/>
                <w:right w:val="none" w:sz="0" w:space="0" w:color="auto"/>
              </w:divBdr>
            </w:div>
          </w:divsChild>
        </w:div>
        <w:div w:id="395855067">
          <w:marLeft w:val="0"/>
          <w:marRight w:val="0"/>
          <w:marTop w:val="0"/>
          <w:marBottom w:val="0"/>
          <w:divBdr>
            <w:top w:val="none" w:sz="0" w:space="0" w:color="auto"/>
            <w:left w:val="none" w:sz="0" w:space="0" w:color="auto"/>
            <w:bottom w:val="none" w:sz="0" w:space="0" w:color="auto"/>
            <w:right w:val="none" w:sz="0" w:space="0" w:color="auto"/>
          </w:divBdr>
          <w:divsChild>
            <w:div w:id="422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4306">
      <w:bodyDiv w:val="1"/>
      <w:marLeft w:val="0"/>
      <w:marRight w:val="0"/>
      <w:marTop w:val="0"/>
      <w:marBottom w:val="0"/>
      <w:divBdr>
        <w:top w:val="none" w:sz="0" w:space="0" w:color="auto"/>
        <w:left w:val="none" w:sz="0" w:space="0" w:color="auto"/>
        <w:bottom w:val="none" w:sz="0" w:space="0" w:color="auto"/>
        <w:right w:val="none" w:sz="0" w:space="0" w:color="auto"/>
      </w:divBdr>
      <w:divsChild>
        <w:div w:id="809634232">
          <w:marLeft w:val="0"/>
          <w:marRight w:val="0"/>
          <w:marTop w:val="0"/>
          <w:marBottom w:val="0"/>
          <w:divBdr>
            <w:top w:val="none" w:sz="0" w:space="0" w:color="auto"/>
            <w:left w:val="none" w:sz="0" w:space="0" w:color="auto"/>
            <w:bottom w:val="none" w:sz="0" w:space="0" w:color="auto"/>
            <w:right w:val="none" w:sz="0" w:space="0" w:color="auto"/>
          </w:divBdr>
          <w:divsChild>
            <w:div w:id="1270895131">
              <w:marLeft w:val="0"/>
              <w:marRight w:val="0"/>
              <w:marTop w:val="0"/>
              <w:marBottom w:val="0"/>
              <w:divBdr>
                <w:top w:val="none" w:sz="0" w:space="0" w:color="auto"/>
                <w:left w:val="none" w:sz="0" w:space="0" w:color="auto"/>
                <w:bottom w:val="none" w:sz="0" w:space="0" w:color="auto"/>
                <w:right w:val="none" w:sz="0" w:space="0" w:color="auto"/>
              </w:divBdr>
              <w:divsChild>
                <w:div w:id="361902686">
                  <w:marLeft w:val="0"/>
                  <w:marRight w:val="0"/>
                  <w:marTop w:val="0"/>
                  <w:marBottom w:val="0"/>
                  <w:divBdr>
                    <w:top w:val="none" w:sz="0" w:space="0" w:color="auto"/>
                    <w:left w:val="none" w:sz="0" w:space="0" w:color="auto"/>
                    <w:bottom w:val="none" w:sz="0" w:space="0" w:color="auto"/>
                    <w:right w:val="none" w:sz="0" w:space="0" w:color="auto"/>
                  </w:divBdr>
                  <w:divsChild>
                    <w:div w:id="1343314050">
                      <w:marLeft w:val="0"/>
                      <w:marRight w:val="0"/>
                      <w:marTop w:val="0"/>
                      <w:marBottom w:val="0"/>
                      <w:divBdr>
                        <w:top w:val="none" w:sz="0" w:space="0" w:color="auto"/>
                        <w:left w:val="none" w:sz="0" w:space="0" w:color="auto"/>
                        <w:bottom w:val="none" w:sz="0" w:space="0" w:color="auto"/>
                        <w:right w:val="none" w:sz="0" w:space="0" w:color="auto"/>
                      </w:divBdr>
                      <w:divsChild>
                        <w:div w:id="17881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1853">
              <w:marLeft w:val="0"/>
              <w:marRight w:val="0"/>
              <w:marTop w:val="0"/>
              <w:marBottom w:val="0"/>
              <w:divBdr>
                <w:top w:val="none" w:sz="0" w:space="0" w:color="auto"/>
                <w:left w:val="none" w:sz="0" w:space="0" w:color="auto"/>
                <w:bottom w:val="none" w:sz="0" w:space="0" w:color="auto"/>
                <w:right w:val="none" w:sz="0" w:space="0" w:color="auto"/>
              </w:divBdr>
              <w:divsChild>
                <w:div w:id="1516723237">
                  <w:marLeft w:val="0"/>
                  <w:marRight w:val="0"/>
                  <w:marTop w:val="0"/>
                  <w:marBottom w:val="0"/>
                  <w:divBdr>
                    <w:top w:val="none" w:sz="0" w:space="0" w:color="auto"/>
                    <w:left w:val="none" w:sz="0" w:space="0" w:color="auto"/>
                    <w:bottom w:val="none" w:sz="0" w:space="0" w:color="auto"/>
                    <w:right w:val="none" w:sz="0" w:space="0" w:color="auto"/>
                  </w:divBdr>
                  <w:divsChild>
                    <w:div w:id="1755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7711">
              <w:marLeft w:val="0"/>
              <w:marRight w:val="0"/>
              <w:marTop w:val="0"/>
              <w:marBottom w:val="0"/>
              <w:divBdr>
                <w:top w:val="none" w:sz="0" w:space="0" w:color="auto"/>
                <w:left w:val="none" w:sz="0" w:space="0" w:color="auto"/>
                <w:bottom w:val="none" w:sz="0" w:space="0" w:color="auto"/>
                <w:right w:val="none" w:sz="0" w:space="0" w:color="auto"/>
              </w:divBdr>
            </w:div>
          </w:divsChild>
        </w:div>
        <w:div w:id="1142424320">
          <w:marLeft w:val="0"/>
          <w:marRight w:val="0"/>
          <w:marTop w:val="0"/>
          <w:marBottom w:val="0"/>
          <w:divBdr>
            <w:top w:val="none" w:sz="0" w:space="0" w:color="auto"/>
            <w:left w:val="none" w:sz="0" w:space="0" w:color="auto"/>
            <w:bottom w:val="none" w:sz="0" w:space="0" w:color="auto"/>
            <w:right w:val="none" w:sz="0" w:space="0" w:color="auto"/>
          </w:divBdr>
          <w:divsChild>
            <w:div w:id="15668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3394">
      <w:bodyDiv w:val="1"/>
      <w:marLeft w:val="0"/>
      <w:marRight w:val="0"/>
      <w:marTop w:val="0"/>
      <w:marBottom w:val="0"/>
      <w:divBdr>
        <w:top w:val="none" w:sz="0" w:space="0" w:color="auto"/>
        <w:left w:val="none" w:sz="0" w:space="0" w:color="auto"/>
        <w:bottom w:val="none" w:sz="0" w:space="0" w:color="auto"/>
        <w:right w:val="none" w:sz="0" w:space="0" w:color="auto"/>
      </w:divBdr>
      <w:divsChild>
        <w:div w:id="1339965851">
          <w:marLeft w:val="0"/>
          <w:marRight w:val="0"/>
          <w:marTop w:val="0"/>
          <w:marBottom w:val="0"/>
          <w:divBdr>
            <w:top w:val="none" w:sz="0" w:space="0" w:color="auto"/>
            <w:left w:val="none" w:sz="0" w:space="0" w:color="auto"/>
            <w:bottom w:val="none" w:sz="0" w:space="0" w:color="auto"/>
            <w:right w:val="none" w:sz="0" w:space="0" w:color="auto"/>
          </w:divBdr>
          <w:divsChild>
            <w:div w:id="454257351">
              <w:marLeft w:val="0"/>
              <w:marRight w:val="0"/>
              <w:marTop w:val="0"/>
              <w:marBottom w:val="0"/>
              <w:divBdr>
                <w:top w:val="none" w:sz="0" w:space="0" w:color="auto"/>
                <w:left w:val="none" w:sz="0" w:space="0" w:color="auto"/>
                <w:bottom w:val="none" w:sz="0" w:space="0" w:color="auto"/>
                <w:right w:val="none" w:sz="0" w:space="0" w:color="auto"/>
              </w:divBdr>
              <w:divsChild>
                <w:div w:id="1832788173">
                  <w:marLeft w:val="0"/>
                  <w:marRight w:val="0"/>
                  <w:marTop w:val="0"/>
                  <w:marBottom w:val="0"/>
                  <w:divBdr>
                    <w:top w:val="none" w:sz="0" w:space="0" w:color="auto"/>
                    <w:left w:val="none" w:sz="0" w:space="0" w:color="auto"/>
                    <w:bottom w:val="none" w:sz="0" w:space="0" w:color="auto"/>
                    <w:right w:val="none" w:sz="0" w:space="0" w:color="auto"/>
                  </w:divBdr>
                </w:div>
                <w:div w:id="1795515113">
                  <w:marLeft w:val="0"/>
                  <w:marRight w:val="0"/>
                  <w:marTop w:val="0"/>
                  <w:marBottom w:val="0"/>
                  <w:divBdr>
                    <w:top w:val="none" w:sz="0" w:space="0" w:color="auto"/>
                    <w:left w:val="none" w:sz="0" w:space="0" w:color="auto"/>
                    <w:bottom w:val="none" w:sz="0" w:space="0" w:color="auto"/>
                    <w:right w:val="none" w:sz="0" w:space="0" w:color="auto"/>
                  </w:divBdr>
                  <w:divsChild>
                    <w:div w:id="1007557690">
                      <w:marLeft w:val="0"/>
                      <w:marRight w:val="0"/>
                      <w:marTop w:val="0"/>
                      <w:marBottom w:val="0"/>
                      <w:divBdr>
                        <w:top w:val="none" w:sz="0" w:space="0" w:color="auto"/>
                        <w:left w:val="none" w:sz="0" w:space="0" w:color="auto"/>
                        <w:bottom w:val="none" w:sz="0" w:space="0" w:color="auto"/>
                        <w:right w:val="none" w:sz="0" w:space="0" w:color="auto"/>
                      </w:divBdr>
                      <w:divsChild>
                        <w:div w:id="9915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4421">
              <w:marLeft w:val="0"/>
              <w:marRight w:val="0"/>
              <w:marTop w:val="0"/>
              <w:marBottom w:val="0"/>
              <w:divBdr>
                <w:top w:val="none" w:sz="0" w:space="0" w:color="auto"/>
                <w:left w:val="none" w:sz="0" w:space="0" w:color="auto"/>
                <w:bottom w:val="none" w:sz="0" w:space="0" w:color="auto"/>
                <w:right w:val="none" w:sz="0" w:space="0" w:color="auto"/>
              </w:divBdr>
              <w:divsChild>
                <w:div w:id="647051372">
                  <w:marLeft w:val="0"/>
                  <w:marRight w:val="0"/>
                  <w:marTop w:val="0"/>
                  <w:marBottom w:val="0"/>
                  <w:divBdr>
                    <w:top w:val="none" w:sz="0" w:space="0" w:color="auto"/>
                    <w:left w:val="none" w:sz="0" w:space="0" w:color="auto"/>
                    <w:bottom w:val="none" w:sz="0" w:space="0" w:color="auto"/>
                    <w:right w:val="none" w:sz="0" w:space="0" w:color="auto"/>
                  </w:divBdr>
                  <w:divsChild>
                    <w:div w:id="21405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8434">
              <w:marLeft w:val="0"/>
              <w:marRight w:val="0"/>
              <w:marTop w:val="0"/>
              <w:marBottom w:val="0"/>
              <w:divBdr>
                <w:top w:val="none" w:sz="0" w:space="0" w:color="auto"/>
                <w:left w:val="none" w:sz="0" w:space="0" w:color="auto"/>
                <w:bottom w:val="none" w:sz="0" w:space="0" w:color="auto"/>
                <w:right w:val="none" w:sz="0" w:space="0" w:color="auto"/>
              </w:divBdr>
            </w:div>
          </w:divsChild>
        </w:div>
        <w:div w:id="1764380515">
          <w:marLeft w:val="0"/>
          <w:marRight w:val="0"/>
          <w:marTop w:val="0"/>
          <w:marBottom w:val="0"/>
          <w:divBdr>
            <w:top w:val="none" w:sz="0" w:space="0" w:color="auto"/>
            <w:left w:val="none" w:sz="0" w:space="0" w:color="auto"/>
            <w:bottom w:val="none" w:sz="0" w:space="0" w:color="auto"/>
            <w:right w:val="none" w:sz="0" w:space="0" w:color="auto"/>
          </w:divBdr>
        </w:div>
      </w:divsChild>
    </w:div>
    <w:div w:id="632827171">
      <w:bodyDiv w:val="1"/>
      <w:marLeft w:val="0"/>
      <w:marRight w:val="0"/>
      <w:marTop w:val="0"/>
      <w:marBottom w:val="0"/>
      <w:divBdr>
        <w:top w:val="none" w:sz="0" w:space="0" w:color="auto"/>
        <w:left w:val="none" w:sz="0" w:space="0" w:color="auto"/>
        <w:bottom w:val="none" w:sz="0" w:space="0" w:color="auto"/>
        <w:right w:val="none" w:sz="0" w:space="0" w:color="auto"/>
      </w:divBdr>
      <w:divsChild>
        <w:div w:id="92944213">
          <w:marLeft w:val="0"/>
          <w:marRight w:val="0"/>
          <w:marTop w:val="0"/>
          <w:marBottom w:val="0"/>
          <w:divBdr>
            <w:top w:val="none" w:sz="0" w:space="0" w:color="auto"/>
            <w:left w:val="none" w:sz="0" w:space="0" w:color="auto"/>
            <w:bottom w:val="none" w:sz="0" w:space="0" w:color="auto"/>
            <w:right w:val="none" w:sz="0" w:space="0" w:color="auto"/>
          </w:divBdr>
          <w:divsChild>
            <w:div w:id="113407497">
              <w:marLeft w:val="0"/>
              <w:marRight w:val="0"/>
              <w:marTop w:val="0"/>
              <w:marBottom w:val="0"/>
              <w:divBdr>
                <w:top w:val="none" w:sz="0" w:space="0" w:color="auto"/>
                <w:left w:val="none" w:sz="0" w:space="0" w:color="auto"/>
                <w:bottom w:val="none" w:sz="0" w:space="0" w:color="auto"/>
                <w:right w:val="none" w:sz="0" w:space="0" w:color="auto"/>
              </w:divBdr>
              <w:divsChild>
                <w:div w:id="1364288589">
                  <w:marLeft w:val="0"/>
                  <w:marRight w:val="0"/>
                  <w:marTop w:val="0"/>
                  <w:marBottom w:val="0"/>
                  <w:divBdr>
                    <w:top w:val="none" w:sz="0" w:space="0" w:color="auto"/>
                    <w:left w:val="none" w:sz="0" w:space="0" w:color="auto"/>
                    <w:bottom w:val="none" w:sz="0" w:space="0" w:color="auto"/>
                    <w:right w:val="none" w:sz="0" w:space="0" w:color="auto"/>
                  </w:divBdr>
                  <w:divsChild>
                    <w:div w:id="1004432317">
                      <w:marLeft w:val="0"/>
                      <w:marRight w:val="0"/>
                      <w:marTop w:val="0"/>
                      <w:marBottom w:val="0"/>
                      <w:divBdr>
                        <w:top w:val="none" w:sz="0" w:space="0" w:color="auto"/>
                        <w:left w:val="none" w:sz="0" w:space="0" w:color="auto"/>
                        <w:bottom w:val="none" w:sz="0" w:space="0" w:color="auto"/>
                        <w:right w:val="none" w:sz="0" w:space="0" w:color="auto"/>
                      </w:divBdr>
                      <w:divsChild>
                        <w:div w:id="1020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0094">
              <w:marLeft w:val="0"/>
              <w:marRight w:val="0"/>
              <w:marTop w:val="0"/>
              <w:marBottom w:val="0"/>
              <w:divBdr>
                <w:top w:val="none" w:sz="0" w:space="0" w:color="auto"/>
                <w:left w:val="none" w:sz="0" w:space="0" w:color="auto"/>
                <w:bottom w:val="none" w:sz="0" w:space="0" w:color="auto"/>
                <w:right w:val="none" w:sz="0" w:space="0" w:color="auto"/>
              </w:divBdr>
              <w:divsChild>
                <w:div w:id="1625694900">
                  <w:marLeft w:val="0"/>
                  <w:marRight w:val="0"/>
                  <w:marTop w:val="0"/>
                  <w:marBottom w:val="0"/>
                  <w:divBdr>
                    <w:top w:val="none" w:sz="0" w:space="0" w:color="auto"/>
                    <w:left w:val="none" w:sz="0" w:space="0" w:color="auto"/>
                    <w:bottom w:val="none" w:sz="0" w:space="0" w:color="auto"/>
                    <w:right w:val="none" w:sz="0" w:space="0" w:color="auto"/>
                  </w:divBdr>
                  <w:divsChild>
                    <w:div w:id="1507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2265">
              <w:marLeft w:val="0"/>
              <w:marRight w:val="0"/>
              <w:marTop w:val="0"/>
              <w:marBottom w:val="0"/>
              <w:divBdr>
                <w:top w:val="none" w:sz="0" w:space="0" w:color="auto"/>
                <w:left w:val="none" w:sz="0" w:space="0" w:color="auto"/>
                <w:bottom w:val="none" w:sz="0" w:space="0" w:color="auto"/>
                <w:right w:val="none" w:sz="0" w:space="0" w:color="auto"/>
              </w:divBdr>
            </w:div>
          </w:divsChild>
        </w:div>
        <w:div w:id="979963552">
          <w:marLeft w:val="0"/>
          <w:marRight w:val="0"/>
          <w:marTop w:val="0"/>
          <w:marBottom w:val="0"/>
          <w:divBdr>
            <w:top w:val="none" w:sz="0" w:space="0" w:color="auto"/>
            <w:left w:val="none" w:sz="0" w:space="0" w:color="auto"/>
            <w:bottom w:val="none" w:sz="0" w:space="0" w:color="auto"/>
            <w:right w:val="none" w:sz="0" w:space="0" w:color="auto"/>
          </w:divBdr>
          <w:divsChild>
            <w:div w:id="1189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18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70">
          <w:marLeft w:val="0"/>
          <w:marRight w:val="0"/>
          <w:marTop w:val="0"/>
          <w:marBottom w:val="0"/>
          <w:divBdr>
            <w:top w:val="none" w:sz="0" w:space="0" w:color="auto"/>
            <w:left w:val="none" w:sz="0" w:space="0" w:color="auto"/>
            <w:bottom w:val="none" w:sz="0" w:space="0" w:color="auto"/>
            <w:right w:val="none" w:sz="0" w:space="0" w:color="auto"/>
          </w:divBdr>
          <w:divsChild>
            <w:div w:id="690571060">
              <w:marLeft w:val="0"/>
              <w:marRight w:val="0"/>
              <w:marTop w:val="0"/>
              <w:marBottom w:val="0"/>
              <w:divBdr>
                <w:top w:val="none" w:sz="0" w:space="0" w:color="auto"/>
                <w:left w:val="none" w:sz="0" w:space="0" w:color="auto"/>
                <w:bottom w:val="none" w:sz="0" w:space="0" w:color="auto"/>
                <w:right w:val="none" w:sz="0" w:space="0" w:color="auto"/>
              </w:divBdr>
              <w:divsChild>
                <w:div w:id="2053075830">
                  <w:marLeft w:val="0"/>
                  <w:marRight w:val="0"/>
                  <w:marTop w:val="0"/>
                  <w:marBottom w:val="0"/>
                  <w:divBdr>
                    <w:top w:val="none" w:sz="0" w:space="0" w:color="auto"/>
                    <w:left w:val="none" w:sz="0" w:space="0" w:color="auto"/>
                    <w:bottom w:val="none" w:sz="0" w:space="0" w:color="auto"/>
                    <w:right w:val="none" w:sz="0" w:space="0" w:color="auto"/>
                  </w:divBdr>
                  <w:divsChild>
                    <w:div w:id="95757875">
                      <w:marLeft w:val="0"/>
                      <w:marRight w:val="0"/>
                      <w:marTop w:val="0"/>
                      <w:marBottom w:val="0"/>
                      <w:divBdr>
                        <w:top w:val="none" w:sz="0" w:space="0" w:color="auto"/>
                        <w:left w:val="none" w:sz="0" w:space="0" w:color="auto"/>
                        <w:bottom w:val="none" w:sz="0" w:space="0" w:color="auto"/>
                        <w:right w:val="none" w:sz="0" w:space="0" w:color="auto"/>
                      </w:divBdr>
                      <w:divsChild>
                        <w:div w:id="6359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4314">
              <w:marLeft w:val="0"/>
              <w:marRight w:val="0"/>
              <w:marTop w:val="0"/>
              <w:marBottom w:val="0"/>
              <w:divBdr>
                <w:top w:val="none" w:sz="0" w:space="0" w:color="auto"/>
                <w:left w:val="none" w:sz="0" w:space="0" w:color="auto"/>
                <w:bottom w:val="none" w:sz="0" w:space="0" w:color="auto"/>
                <w:right w:val="none" w:sz="0" w:space="0" w:color="auto"/>
              </w:divBdr>
              <w:divsChild>
                <w:div w:id="2063558618">
                  <w:marLeft w:val="0"/>
                  <w:marRight w:val="0"/>
                  <w:marTop w:val="0"/>
                  <w:marBottom w:val="0"/>
                  <w:divBdr>
                    <w:top w:val="none" w:sz="0" w:space="0" w:color="auto"/>
                    <w:left w:val="none" w:sz="0" w:space="0" w:color="auto"/>
                    <w:bottom w:val="none" w:sz="0" w:space="0" w:color="auto"/>
                    <w:right w:val="none" w:sz="0" w:space="0" w:color="auto"/>
                  </w:divBdr>
                  <w:divsChild>
                    <w:div w:id="6891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09">
              <w:marLeft w:val="0"/>
              <w:marRight w:val="0"/>
              <w:marTop w:val="0"/>
              <w:marBottom w:val="0"/>
              <w:divBdr>
                <w:top w:val="none" w:sz="0" w:space="0" w:color="auto"/>
                <w:left w:val="none" w:sz="0" w:space="0" w:color="auto"/>
                <w:bottom w:val="none" w:sz="0" w:space="0" w:color="auto"/>
                <w:right w:val="none" w:sz="0" w:space="0" w:color="auto"/>
              </w:divBdr>
            </w:div>
          </w:divsChild>
        </w:div>
        <w:div w:id="945775295">
          <w:marLeft w:val="0"/>
          <w:marRight w:val="0"/>
          <w:marTop w:val="0"/>
          <w:marBottom w:val="0"/>
          <w:divBdr>
            <w:top w:val="none" w:sz="0" w:space="0" w:color="auto"/>
            <w:left w:val="none" w:sz="0" w:space="0" w:color="auto"/>
            <w:bottom w:val="none" w:sz="0" w:space="0" w:color="auto"/>
            <w:right w:val="none" w:sz="0" w:space="0" w:color="auto"/>
          </w:divBdr>
        </w:div>
        <w:div w:id="1438258112">
          <w:marLeft w:val="0"/>
          <w:marRight w:val="0"/>
          <w:marTop w:val="0"/>
          <w:marBottom w:val="0"/>
          <w:divBdr>
            <w:top w:val="none" w:sz="0" w:space="0" w:color="auto"/>
            <w:left w:val="none" w:sz="0" w:space="0" w:color="auto"/>
            <w:bottom w:val="none" w:sz="0" w:space="0" w:color="auto"/>
            <w:right w:val="none" w:sz="0" w:space="0" w:color="auto"/>
          </w:divBdr>
        </w:div>
      </w:divsChild>
    </w:div>
    <w:div w:id="733478980">
      <w:bodyDiv w:val="1"/>
      <w:marLeft w:val="0"/>
      <w:marRight w:val="0"/>
      <w:marTop w:val="0"/>
      <w:marBottom w:val="0"/>
      <w:divBdr>
        <w:top w:val="none" w:sz="0" w:space="0" w:color="auto"/>
        <w:left w:val="none" w:sz="0" w:space="0" w:color="auto"/>
        <w:bottom w:val="none" w:sz="0" w:space="0" w:color="auto"/>
        <w:right w:val="none" w:sz="0" w:space="0" w:color="auto"/>
      </w:divBdr>
      <w:divsChild>
        <w:div w:id="1524980346">
          <w:marLeft w:val="0"/>
          <w:marRight w:val="0"/>
          <w:marTop w:val="0"/>
          <w:marBottom w:val="0"/>
          <w:divBdr>
            <w:top w:val="none" w:sz="0" w:space="0" w:color="auto"/>
            <w:left w:val="none" w:sz="0" w:space="0" w:color="auto"/>
            <w:bottom w:val="none" w:sz="0" w:space="0" w:color="auto"/>
            <w:right w:val="none" w:sz="0" w:space="0" w:color="auto"/>
          </w:divBdr>
          <w:divsChild>
            <w:div w:id="526648951">
              <w:marLeft w:val="0"/>
              <w:marRight w:val="0"/>
              <w:marTop w:val="0"/>
              <w:marBottom w:val="0"/>
              <w:divBdr>
                <w:top w:val="none" w:sz="0" w:space="0" w:color="auto"/>
                <w:left w:val="none" w:sz="0" w:space="0" w:color="auto"/>
                <w:bottom w:val="none" w:sz="0" w:space="0" w:color="auto"/>
                <w:right w:val="none" w:sz="0" w:space="0" w:color="auto"/>
              </w:divBdr>
              <w:divsChild>
                <w:div w:id="1103378320">
                  <w:marLeft w:val="0"/>
                  <w:marRight w:val="0"/>
                  <w:marTop w:val="0"/>
                  <w:marBottom w:val="0"/>
                  <w:divBdr>
                    <w:top w:val="none" w:sz="0" w:space="0" w:color="auto"/>
                    <w:left w:val="none" w:sz="0" w:space="0" w:color="auto"/>
                    <w:bottom w:val="none" w:sz="0" w:space="0" w:color="auto"/>
                    <w:right w:val="none" w:sz="0" w:space="0" w:color="auto"/>
                  </w:divBdr>
                  <w:divsChild>
                    <w:div w:id="30420446">
                      <w:marLeft w:val="0"/>
                      <w:marRight w:val="0"/>
                      <w:marTop w:val="0"/>
                      <w:marBottom w:val="0"/>
                      <w:divBdr>
                        <w:top w:val="none" w:sz="0" w:space="0" w:color="auto"/>
                        <w:left w:val="none" w:sz="0" w:space="0" w:color="auto"/>
                        <w:bottom w:val="none" w:sz="0" w:space="0" w:color="auto"/>
                        <w:right w:val="none" w:sz="0" w:space="0" w:color="auto"/>
                      </w:divBdr>
                      <w:divsChild>
                        <w:div w:id="5562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765">
              <w:marLeft w:val="0"/>
              <w:marRight w:val="0"/>
              <w:marTop w:val="0"/>
              <w:marBottom w:val="0"/>
              <w:divBdr>
                <w:top w:val="none" w:sz="0" w:space="0" w:color="auto"/>
                <w:left w:val="none" w:sz="0" w:space="0" w:color="auto"/>
                <w:bottom w:val="none" w:sz="0" w:space="0" w:color="auto"/>
                <w:right w:val="none" w:sz="0" w:space="0" w:color="auto"/>
              </w:divBdr>
              <w:divsChild>
                <w:div w:id="818110919">
                  <w:marLeft w:val="0"/>
                  <w:marRight w:val="0"/>
                  <w:marTop w:val="0"/>
                  <w:marBottom w:val="0"/>
                  <w:divBdr>
                    <w:top w:val="none" w:sz="0" w:space="0" w:color="auto"/>
                    <w:left w:val="none" w:sz="0" w:space="0" w:color="auto"/>
                    <w:bottom w:val="none" w:sz="0" w:space="0" w:color="auto"/>
                    <w:right w:val="none" w:sz="0" w:space="0" w:color="auto"/>
                  </w:divBdr>
                  <w:divsChild>
                    <w:div w:id="738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9351">
              <w:marLeft w:val="0"/>
              <w:marRight w:val="0"/>
              <w:marTop w:val="0"/>
              <w:marBottom w:val="0"/>
              <w:divBdr>
                <w:top w:val="none" w:sz="0" w:space="0" w:color="auto"/>
                <w:left w:val="none" w:sz="0" w:space="0" w:color="auto"/>
                <w:bottom w:val="none" w:sz="0" w:space="0" w:color="auto"/>
                <w:right w:val="none" w:sz="0" w:space="0" w:color="auto"/>
              </w:divBdr>
            </w:div>
          </w:divsChild>
        </w:div>
        <w:div w:id="1008212608">
          <w:marLeft w:val="0"/>
          <w:marRight w:val="0"/>
          <w:marTop w:val="0"/>
          <w:marBottom w:val="0"/>
          <w:divBdr>
            <w:top w:val="none" w:sz="0" w:space="0" w:color="auto"/>
            <w:left w:val="none" w:sz="0" w:space="0" w:color="auto"/>
            <w:bottom w:val="none" w:sz="0" w:space="0" w:color="auto"/>
            <w:right w:val="none" w:sz="0" w:space="0" w:color="auto"/>
          </w:divBdr>
          <w:divsChild>
            <w:div w:id="4559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121">
      <w:bodyDiv w:val="1"/>
      <w:marLeft w:val="0"/>
      <w:marRight w:val="0"/>
      <w:marTop w:val="0"/>
      <w:marBottom w:val="0"/>
      <w:divBdr>
        <w:top w:val="none" w:sz="0" w:space="0" w:color="auto"/>
        <w:left w:val="none" w:sz="0" w:space="0" w:color="auto"/>
        <w:bottom w:val="none" w:sz="0" w:space="0" w:color="auto"/>
        <w:right w:val="none" w:sz="0" w:space="0" w:color="auto"/>
      </w:divBdr>
      <w:divsChild>
        <w:div w:id="2057125373">
          <w:marLeft w:val="0"/>
          <w:marRight w:val="0"/>
          <w:marTop w:val="0"/>
          <w:marBottom w:val="0"/>
          <w:divBdr>
            <w:top w:val="none" w:sz="0" w:space="0" w:color="auto"/>
            <w:left w:val="none" w:sz="0" w:space="0" w:color="auto"/>
            <w:bottom w:val="none" w:sz="0" w:space="0" w:color="auto"/>
            <w:right w:val="none" w:sz="0" w:space="0" w:color="auto"/>
          </w:divBdr>
          <w:divsChild>
            <w:div w:id="568197982">
              <w:marLeft w:val="0"/>
              <w:marRight w:val="0"/>
              <w:marTop w:val="0"/>
              <w:marBottom w:val="0"/>
              <w:divBdr>
                <w:top w:val="none" w:sz="0" w:space="0" w:color="auto"/>
                <w:left w:val="none" w:sz="0" w:space="0" w:color="auto"/>
                <w:bottom w:val="none" w:sz="0" w:space="0" w:color="auto"/>
                <w:right w:val="none" w:sz="0" w:space="0" w:color="auto"/>
              </w:divBdr>
              <w:divsChild>
                <w:div w:id="709693336">
                  <w:marLeft w:val="0"/>
                  <w:marRight w:val="0"/>
                  <w:marTop w:val="0"/>
                  <w:marBottom w:val="0"/>
                  <w:divBdr>
                    <w:top w:val="none" w:sz="0" w:space="0" w:color="auto"/>
                    <w:left w:val="none" w:sz="0" w:space="0" w:color="auto"/>
                    <w:bottom w:val="none" w:sz="0" w:space="0" w:color="auto"/>
                    <w:right w:val="none" w:sz="0" w:space="0" w:color="auto"/>
                  </w:divBdr>
                </w:div>
                <w:div w:id="573398263">
                  <w:marLeft w:val="0"/>
                  <w:marRight w:val="0"/>
                  <w:marTop w:val="0"/>
                  <w:marBottom w:val="0"/>
                  <w:divBdr>
                    <w:top w:val="none" w:sz="0" w:space="0" w:color="auto"/>
                    <w:left w:val="none" w:sz="0" w:space="0" w:color="auto"/>
                    <w:bottom w:val="none" w:sz="0" w:space="0" w:color="auto"/>
                    <w:right w:val="none" w:sz="0" w:space="0" w:color="auto"/>
                  </w:divBdr>
                  <w:divsChild>
                    <w:div w:id="1125125208">
                      <w:marLeft w:val="0"/>
                      <w:marRight w:val="0"/>
                      <w:marTop w:val="0"/>
                      <w:marBottom w:val="0"/>
                      <w:divBdr>
                        <w:top w:val="none" w:sz="0" w:space="0" w:color="auto"/>
                        <w:left w:val="none" w:sz="0" w:space="0" w:color="auto"/>
                        <w:bottom w:val="none" w:sz="0" w:space="0" w:color="auto"/>
                        <w:right w:val="none" w:sz="0" w:space="0" w:color="auto"/>
                      </w:divBdr>
                      <w:divsChild>
                        <w:div w:id="19940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2582">
              <w:marLeft w:val="0"/>
              <w:marRight w:val="0"/>
              <w:marTop w:val="0"/>
              <w:marBottom w:val="0"/>
              <w:divBdr>
                <w:top w:val="none" w:sz="0" w:space="0" w:color="auto"/>
                <w:left w:val="none" w:sz="0" w:space="0" w:color="auto"/>
                <w:bottom w:val="none" w:sz="0" w:space="0" w:color="auto"/>
                <w:right w:val="none" w:sz="0" w:space="0" w:color="auto"/>
              </w:divBdr>
              <w:divsChild>
                <w:div w:id="1582762478">
                  <w:marLeft w:val="0"/>
                  <w:marRight w:val="0"/>
                  <w:marTop w:val="0"/>
                  <w:marBottom w:val="0"/>
                  <w:divBdr>
                    <w:top w:val="none" w:sz="0" w:space="0" w:color="auto"/>
                    <w:left w:val="none" w:sz="0" w:space="0" w:color="auto"/>
                    <w:bottom w:val="none" w:sz="0" w:space="0" w:color="auto"/>
                    <w:right w:val="none" w:sz="0" w:space="0" w:color="auto"/>
                  </w:divBdr>
                  <w:divsChild>
                    <w:div w:id="9640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6980">
              <w:marLeft w:val="0"/>
              <w:marRight w:val="0"/>
              <w:marTop w:val="0"/>
              <w:marBottom w:val="0"/>
              <w:divBdr>
                <w:top w:val="none" w:sz="0" w:space="0" w:color="auto"/>
                <w:left w:val="none" w:sz="0" w:space="0" w:color="auto"/>
                <w:bottom w:val="none" w:sz="0" w:space="0" w:color="auto"/>
                <w:right w:val="none" w:sz="0" w:space="0" w:color="auto"/>
              </w:divBdr>
            </w:div>
          </w:divsChild>
        </w:div>
        <w:div w:id="1289359172">
          <w:marLeft w:val="0"/>
          <w:marRight w:val="0"/>
          <w:marTop w:val="0"/>
          <w:marBottom w:val="0"/>
          <w:divBdr>
            <w:top w:val="none" w:sz="0" w:space="0" w:color="auto"/>
            <w:left w:val="none" w:sz="0" w:space="0" w:color="auto"/>
            <w:bottom w:val="none" w:sz="0" w:space="0" w:color="auto"/>
            <w:right w:val="none" w:sz="0" w:space="0" w:color="auto"/>
          </w:divBdr>
          <w:divsChild>
            <w:div w:id="732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8012">
      <w:bodyDiv w:val="1"/>
      <w:marLeft w:val="0"/>
      <w:marRight w:val="0"/>
      <w:marTop w:val="0"/>
      <w:marBottom w:val="0"/>
      <w:divBdr>
        <w:top w:val="none" w:sz="0" w:space="0" w:color="auto"/>
        <w:left w:val="none" w:sz="0" w:space="0" w:color="auto"/>
        <w:bottom w:val="none" w:sz="0" w:space="0" w:color="auto"/>
        <w:right w:val="none" w:sz="0" w:space="0" w:color="auto"/>
      </w:divBdr>
      <w:divsChild>
        <w:div w:id="2120945947">
          <w:marLeft w:val="0"/>
          <w:marRight w:val="0"/>
          <w:marTop w:val="0"/>
          <w:marBottom w:val="0"/>
          <w:divBdr>
            <w:top w:val="none" w:sz="0" w:space="0" w:color="auto"/>
            <w:left w:val="none" w:sz="0" w:space="0" w:color="auto"/>
            <w:bottom w:val="none" w:sz="0" w:space="0" w:color="auto"/>
            <w:right w:val="none" w:sz="0" w:space="0" w:color="auto"/>
          </w:divBdr>
          <w:divsChild>
            <w:div w:id="921110525">
              <w:marLeft w:val="0"/>
              <w:marRight w:val="0"/>
              <w:marTop w:val="0"/>
              <w:marBottom w:val="0"/>
              <w:divBdr>
                <w:top w:val="none" w:sz="0" w:space="0" w:color="auto"/>
                <w:left w:val="none" w:sz="0" w:space="0" w:color="auto"/>
                <w:bottom w:val="none" w:sz="0" w:space="0" w:color="auto"/>
                <w:right w:val="none" w:sz="0" w:space="0" w:color="auto"/>
              </w:divBdr>
              <w:divsChild>
                <w:div w:id="865025974">
                  <w:marLeft w:val="0"/>
                  <w:marRight w:val="0"/>
                  <w:marTop w:val="0"/>
                  <w:marBottom w:val="0"/>
                  <w:divBdr>
                    <w:top w:val="none" w:sz="0" w:space="0" w:color="auto"/>
                    <w:left w:val="none" w:sz="0" w:space="0" w:color="auto"/>
                    <w:bottom w:val="none" w:sz="0" w:space="0" w:color="auto"/>
                    <w:right w:val="none" w:sz="0" w:space="0" w:color="auto"/>
                  </w:divBdr>
                  <w:divsChild>
                    <w:div w:id="192235349">
                      <w:marLeft w:val="0"/>
                      <w:marRight w:val="0"/>
                      <w:marTop w:val="0"/>
                      <w:marBottom w:val="0"/>
                      <w:divBdr>
                        <w:top w:val="none" w:sz="0" w:space="0" w:color="auto"/>
                        <w:left w:val="none" w:sz="0" w:space="0" w:color="auto"/>
                        <w:bottom w:val="none" w:sz="0" w:space="0" w:color="auto"/>
                        <w:right w:val="none" w:sz="0" w:space="0" w:color="auto"/>
                      </w:divBdr>
                      <w:divsChild>
                        <w:div w:id="8050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800">
              <w:marLeft w:val="0"/>
              <w:marRight w:val="0"/>
              <w:marTop w:val="0"/>
              <w:marBottom w:val="0"/>
              <w:divBdr>
                <w:top w:val="none" w:sz="0" w:space="0" w:color="auto"/>
                <w:left w:val="none" w:sz="0" w:space="0" w:color="auto"/>
                <w:bottom w:val="none" w:sz="0" w:space="0" w:color="auto"/>
                <w:right w:val="none" w:sz="0" w:space="0" w:color="auto"/>
              </w:divBdr>
              <w:divsChild>
                <w:div w:id="2046757231">
                  <w:marLeft w:val="0"/>
                  <w:marRight w:val="0"/>
                  <w:marTop w:val="0"/>
                  <w:marBottom w:val="0"/>
                  <w:divBdr>
                    <w:top w:val="none" w:sz="0" w:space="0" w:color="auto"/>
                    <w:left w:val="none" w:sz="0" w:space="0" w:color="auto"/>
                    <w:bottom w:val="none" w:sz="0" w:space="0" w:color="auto"/>
                    <w:right w:val="none" w:sz="0" w:space="0" w:color="auto"/>
                  </w:divBdr>
                  <w:divsChild>
                    <w:div w:id="20210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1093">
              <w:marLeft w:val="0"/>
              <w:marRight w:val="0"/>
              <w:marTop w:val="0"/>
              <w:marBottom w:val="0"/>
              <w:divBdr>
                <w:top w:val="none" w:sz="0" w:space="0" w:color="auto"/>
                <w:left w:val="none" w:sz="0" w:space="0" w:color="auto"/>
                <w:bottom w:val="none" w:sz="0" w:space="0" w:color="auto"/>
                <w:right w:val="none" w:sz="0" w:space="0" w:color="auto"/>
              </w:divBdr>
            </w:div>
          </w:divsChild>
        </w:div>
        <w:div w:id="1654599388">
          <w:marLeft w:val="0"/>
          <w:marRight w:val="0"/>
          <w:marTop w:val="0"/>
          <w:marBottom w:val="0"/>
          <w:divBdr>
            <w:top w:val="none" w:sz="0" w:space="0" w:color="auto"/>
            <w:left w:val="none" w:sz="0" w:space="0" w:color="auto"/>
            <w:bottom w:val="none" w:sz="0" w:space="0" w:color="auto"/>
            <w:right w:val="none" w:sz="0" w:space="0" w:color="auto"/>
          </w:divBdr>
          <w:divsChild>
            <w:div w:id="11052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159">
      <w:bodyDiv w:val="1"/>
      <w:marLeft w:val="0"/>
      <w:marRight w:val="0"/>
      <w:marTop w:val="0"/>
      <w:marBottom w:val="0"/>
      <w:divBdr>
        <w:top w:val="none" w:sz="0" w:space="0" w:color="auto"/>
        <w:left w:val="none" w:sz="0" w:space="0" w:color="auto"/>
        <w:bottom w:val="none" w:sz="0" w:space="0" w:color="auto"/>
        <w:right w:val="none" w:sz="0" w:space="0" w:color="auto"/>
      </w:divBdr>
      <w:divsChild>
        <w:div w:id="386298336">
          <w:marLeft w:val="0"/>
          <w:marRight w:val="0"/>
          <w:marTop w:val="0"/>
          <w:marBottom w:val="0"/>
          <w:divBdr>
            <w:top w:val="none" w:sz="0" w:space="0" w:color="auto"/>
            <w:left w:val="none" w:sz="0" w:space="0" w:color="auto"/>
            <w:bottom w:val="none" w:sz="0" w:space="0" w:color="auto"/>
            <w:right w:val="none" w:sz="0" w:space="0" w:color="auto"/>
          </w:divBdr>
          <w:divsChild>
            <w:div w:id="61878882">
              <w:marLeft w:val="0"/>
              <w:marRight w:val="0"/>
              <w:marTop w:val="0"/>
              <w:marBottom w:val="0"/>
              <w:divBdr>
                <w:top w:val="none" w:sz="0" w:space="0" w:color="auto"/>
                <w:left w:val="none" w:sz="0" w:space="0" w:color="auto"/>
                <w:bottom w:val="none" w:sz="0" w:space="0" w:color="auto"/>
                <w:right w:val="none" w:sz="0" w:space="0" w:color="auto"/>
              </w:divBdr>
              <w:divsChild>
                <w:div w:id="996225716">
                  <w:marLeft w:val="0"/>
                  <w:marRight w:val="0"/>
                  <w:marTop w:val="0"/>
                  <w:marBottom w:val="0"/>
                  <w:divBdr>
                    <w:top w:val="none" w:sz="0" w:space="0" w:color="auto"/>
                    <w:left w:val="none" w:sz="0" w:space="0" w:color="auto"/>
                    <w:bottom w:val="none" w:sz="0" w:space="0" w:color="auto"/>
                    <w:right w:val="none" w:sz="0" w:space="0" w:color="auto"/>
                  </w:divBdr>
                </w:div>
                <w:div w:id="1537542812">
                  <w:marLeft w:val="0"/>
                  <w:marRight w:val="0"/>
                  <w:marTop w:val="0"/>
                  <w:marBottom w:val="0"/>
                  <w:divBdr>
                    <w:top w:val="none" w:sz="0" w:space="0" w:color="auto"/>
                    <w:left w:val="none" w:sz="0" w:space="0" w:color="auto"/>
                    <w:bottom w:val="none" w:sz="0" w:space="0" w:color="auto"/>
                    <w:right w:val="none" w:sz="0" w:space="0" w:color="auto"/>
                  </w:divBdr>
                  <w:divsChild>
                    <w:div w:id="363288528">
                      <w:marLeft w:val="0"/>
                      <w:marRight w:val="0"/>
                      <w:marTop w:val="0"/>
                      <w:marBottom w:val="0"/>
                      <w:divBdr>
                        <w:top w:val="none" w:sz="0" w:space="0" w:color="auto"/>
                        <w:left w:val="none" w:sz="0" w:space="0" w:color="auto"/>
                        <w:bottom w:val="none" w:sz="0" w:space="0" w:color="auto"/>
                        <w:right w:val="none" w:sz="0" w:space="0" w:color="auto"/>
                      </w:divBdr>
                      <w:divsChild>
                        <w:div w:id="1347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88683">
              <w:marLeft w:val="0"/>
              <w:marRight w:val="0"/>
              <w:marTop w:val="0"/>
              <w:marBottom w:val="0"/>
              <w:divBdr>
                <w:top w:val="none" w:sz="0" w:space="0" w:color="auto"/>
                <w:left w:val="none" w:sz="0" w:space="0" w:color="auto"/>
                <w:bottom w:val="none" w:sz="0" w:space="0" w:color="auto"/>
                <w:right w:val="none" w:sz="0" w:space="0" w:color="auto"/>
              </w:divBdr>
              <w:divsChild>
                <w:div w:id="2001082583">
                  <w:marLeft w:val="0"/>
                  <w:marRight w:val="0"/>
                  <w:marTop w:val="0"/>
                  <w:marBottom w:val="0"/>
                  <w:divBdr>
                    <w:top w:val="none" w:sz="0" w:space="0" w:color="auto"/>
                    <w:left w:val="none" w:sz="0" w:space="0" w:color="auto"/>
                    <w:bottom w:val="none" w:sz="0" w:space="0" w:color="auto"/>
                    <w:right w:val="none" w:sz="0" w:space="0" w:color="auto"/>
                  </w:divBdr>
                  <w:divsChild>
                    <w:div w:id="18213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1924">
              <w:marLeft w:val="0"/>
              <w:marRight w:val="0"/>
              <w:marTop w:val="0"/>
              <w:marBottom w:val="0"/>
              <w:divBdr>
                <w:top w:val="none" w:sz="0" w:space="0" w:color="auto"/>
                <w:left w:val="none" w:sz="0" w:space="0" w:color="auto"/>
                <w:bottom w:val="none" w:sz="0" w:space="0" w:color="auto"/>
                <w:right w:val="none" w:sz="0" w:space="0" w:color="auto"/>
              </w:divBdr>
            </w:div>
          </w:divsChild>
        </w:div>
        <w:div w:id="1915584239">
          <w:marLeft w:val="0"/>
          <w:marRight w:val="0"/>
          <w:marTop w:val="0"/>
          <w:marBottom w:val="0"/>
          <w:divBdr>
            <w:top w:val="none" w:sz="0" w:space="0" w:color="auto"/>
            <w:left w:val="none" w:sz="0" w:space="0" w:color="auto"/>
            <w:bottom w:val="none" w:sz="0" w:space="0" w:color="auto"/>
            <w:right w:val="none" w:sz="0" w:space="0" w:color="auto"/>
          </w:divBdr>
          <w:divsChild>
            <w:div w:id="12688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0880">
      <w:bodyDiv w:val="1"/>
      <w:marLeft w:val="0"/>
      <w:marRight w:val="0"/>
      <w:marTop w:val="0"/>
      <w:marBottom w:val="0"/>
      <w:divBdr>
        <w:top w:val="none" w:sz="0" w:space="0" w:color="auto"/>
        <w:left w:val="none" w:sz="0" w:space="0" w:color="auto"/>
        <w:bottom w:val="none" w:sz="0" w:space="0" w:color="auto"/>
        <w:right w:val="none" w:sz="0" w:space="0" w:color="auto"/>
      </w:divBdr>
    </w:div>
    <w:div w:id="1053120861">
      <w:bodyDiv w:val="1"/>
      <w:marLeft w:val="0"/>
      <w:marRight w:val="0"/>
      <w:marTop w:val="0"/>
      <w:marBottom w:val="0"/>
      <w:divBdr>
        <w:top w:val="none" w:sz="0" w:space="0" w:color="auto"/>
        <w:left w:val="none" w:sz="0" w:space="0" w:color="auto"/>
        <w:bottom w:val="none" w:sz="0" w:space="0" w:color="auto"/>
        <w:right w:val="none" w:sz="0" w:space="0" w:color="auto"/>
      </w:divBdr>
      <w:divsChild>
        <w:div w:id="1877230299">
          <w:marLeft w:val="0"/>
          <w:marRight w:val="0"/>
          <w:marTop w:val="0"/>
          <w:marBottom w:val="0"/>
          <w:divBdr>
            <w:top w:val="none" w:sz="0" w:space="0" w:color="auto"/>
            <w:left w:val="none" w:sz="0" w:space="0" w:color="auto"/>
            <w:bottom w:val="none" w:sz="0" w:space="0" w:color="auto"/>
            <w:right w:val="none" w:sz="0" w:space="0" w:color="auto"/>
          </w:divBdr>
          <w:divsChild>
            <w:div w:id="194118963">
              <w:marLeft w:val="0"/>
              <w:marRight w:val="0"/>
              <w:marTop w:val="0"/>
              <w:marBottom w:val="0"/>
              <w:divBdr>
                <w:top w:val="none" w:sz="0" w:space="0" w:color="auto"/>
                <w:left w:val="none" w:sz="0" w:space="0" w:color="auto"/>
                <w:bottom w:val="none" w:sz="0" w:space="0" w:color="auto"/>
                <w:right w:val="none" w:sz="0" w:space="0" w:color="auto"/>
              </w:divBdr>
              <w:divsChild>
                <w:div w:id="1393116157">
                  <w:marLeft w:val="0"/>
                  <w:marRight w:val="0"/>
                  <w:marTop w:val="0"/>
                  <w:marBottom w:val="0"/>
                  <w:divBdr>
                    <w:top w:val="none" w:sz="0" w:space="0" w:color="auto"/>
                    <w:left w:val="none" w:sz="0" w:space="0" w:color="auto"/>
                    <w:bottom w:val="none" w:sz="0" w:space="0" w:color="auto"/>
                    <w:right w:val="none" w:sz="0" w:space="0" w:color="auto"/>
                  </w:divBdr>
                </w:div>
                <w:div w:id="420294413">
                  <w:marLeft w:val="0"/>
                  <w:marRight w:val="0"/>
                  <w:marTop w:val="0"/>
                  <w:marBottom w:val="0"/>
                  <w:divBdr>
                    <w:top w:val="none" w:sz="0" w:space="0" w:color="auto"/>
                    <w:left w:val="none" w:sz="0" w:space="0" w:color="auto"/>
                    <w:bottom w:val="none" w:sz="0" w:space="0" w:color="auto"/>
                    <w:right w:val="none" w:sz="0" w:space="0" w:color="auto"/>
                  </w:divBdr>
                  <w:divsChild>
                    <w:div w:id="322244349">
                      <w:marLeft w:val="0"/>
                      <w:marRight w:val="0"/>
                      <w:marTop w:val="0"/>
                      <w:marBottom w:val="0"/>
                      <w:divBdr>
                        <w:top w:val="none" w:sz="0" w:space="0" w:color="auto"/>
                        <w:left w:val="none" w:sz="0" w:space="0" w:color="auto"/>
                        <w:bottom w:val="none" w:sz="0" w:space="0" w:color="auto"/>
                        <w:right w:val="none" w:sz="0" w:space="0" w:color="auto"/>
                      </w:divBdr>
                      <w:divsChild>
                        <w:div w:id="4237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3597">
              <w:marLeft w:val="0"/>
              <w:marRight w:val="0"/>
              <w:marTop w:val="0"/>
              <w:marBottom w:val="0"/>
              <w:divBdr>
                <w:top w:val="none" w:sz="0" w:space="0" w:color="auto"/>
                <w:left w:val="none" w:sz="0" w:space="0" w:color="auto"/>
                <w:bottom w:val="none" w:sz="0" w:space="0" w:color="auto"/>
                <w:right w:val="none" w:sz="0" w:space="0" w:color="auto"/>
              </w:divBdr>
              <w:divsChild>
                <w:div w:id="2029913089">
                  <w:marLeft w:val="0"/>
                  <w:marRight w:val="0"/>
                  <w:marTop w:val="0"/>
                  <w:marBottom w:val="0"/>
                  <w:divBdr>
                    <w:top w:val="none" w:sz="0" w:space="0" w:color="auto"/>
                    <w:left w:val="none" w:sz="0" w:space="0" w:color="auto"/>
                    <w:bottom w:val="none" w:sz="0" w:space="0" w:color="auto"/>
                    <w:right w:val="none" w:sz="0" w:space="0" w:color="auto"/>
                  </w:divBdr>
                  <w:divsChild>
                    <w:div w:id="2688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484">
              <w:marLeft w:val="0"/>
              <w:marRight w:val="0"/>
              <w:marTop w:val="0"/>
              <w:marBottom w:val="0"/>
              <w:divBdr>
                <w:top w:val="none" w:sz="0" w:space="0" w:color="auto"/>
                <w:left w:val="none" w:sz="0" w:space="0" w:color="auto"/>
                <w:bottom w:val="none" w:sz="0" w:space="0" w:color="auto"/>
                <w:right w:val="none" w:sz="0" w:space="0" w:color="auto"/>
              </w:divBdr>
            </w:div>
          </w:divsChild>
        </w:div>
        <w:div w:id="1986079348">
          <w:marLeft w:val="0"/>
          <w:marRight w:val="0"/>
          <w:marTop w:val="0"/>
          <w:marBottom w:val="0"/>
          <w:divBdr>
            <w:top w:val="none" w:sz="0" w:space="0" w:color="auto"/>
            <w:left w:val="none" w:sz="0" w:space="0" w:color="auto"/>
            <w:bottom w:val="none" w:sz="0" w:space="0" w:color="auto"/>
            <w:right w:val="none" w:sz="0" w:space="0" w:color="auto"/>
          </w:divBdr>
          <w:divsChild>
            <w:div w:id="16843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901">
      <w:bodyDiv w:val="1"/>
      <w:marLeft w:val="0"/>
      <w:marRight w:val="0"/>
      <w:marTop w:val="0"/>
      <w:marBottom w:val="0"/>
      <w:divBdr>
        <w:top w:val="none" w:sz="0" w:space="0" w:color="auto"/>
        <w:left w:val="none" w:sz="0" w:space="0" w:color="auto"/>
        <w:bottom w:val="none" w:sz="0" w:space="0" w:color="auto"/>
        <w:right w:val="none" w:sz="0" w:space="0" w:color="auto"/>
      </w:divBdr>
    </w:div>
    <w:div w:id="1248736430">
      <w:bodyDiv w:val="1"/>
      <w:marLeft w:val="0"/>
      <w:marRight w:val="0"/>
      <w:marTop w:val="0"/>
      <w:marBottom w:val="0"/>
      <w:divBdr>
        <w:top w:val="none" w:sz="0" w:space="0" w:color="auto"/>
        <w:left w:val="none" w:sz="0" w:space="0" w:color="auto"/>
        <w:bottom w:val="none" w:sz="0" w:space="0" w:color="auto"/>
        <w:right w:val="none" w:sz="0" w:space="0" w:color="auto"/>
      </w:divBdr>
      <w:divsChild>
        <w:div w:id="824124063">
          <w:marLeft w:val="0"/>
          <w:marRight w:val="0"/>
          <w:marTop w:val="0"/>
          <w:marBottom w:val="0"/>
          <w:divBdr>
            <w:top w:val="none" w:sz="0" w:space="0" w:color="auto"/>
            <w:left w:val="none" w:sz="0" w:space="0" w:color="auto"/>
            <w:bottom w:val="none" w:sz="0" w:space="0" w:color="auto"/>
            <w:right w:val="none" w:sz="0" w:space="0" w:color="auto"/>
          </w:divBdr>
          <w:divsChild>
            <w:div w:id="724184378">
              <w:marLeft w:val="0"/>
              <w:marRight w:val="0"/>
              <w:marTop w:val="0"/>
              <w:marBottom w:val="0"/>
              <w:divBdr>
                <w:top w:val="none" w:sz="0" w:space="0" w:color="auto"/>
                <w:left w:val="none" w:sz="0" w:space="0" w:color="auto"/>
                <w:bottom w:val="none" w:sz="0" w:space="0" w:color="auto"/>
                <w:right w:val="none" w:sz="0" w:space="0" w:color="auto"/>
              </w:divBdr>
              <w:divsChild>
                <w:div w:id="983854672">
                  <w:marLeft w:val="0"/>
                  <w:marRight w:val="0"/>
                  <w:marTop w:val="0"/>
                  <w:marBottom w:val="0"/>
                  <w:divBdr>
                    <w:top w:val="none" w:sz="0" w:space="0" w:color="auto"/>
                    <w:left w:val="none" w:sz="0" w:space="0" w:color="auto"/>
                    <w:bottom w:val="none" w:sz="0" w:space="0" w:color="auto"/>
                    <w:right w:val="none" w:sz="0" w:space="0" w:color="auto"/>
                  </w:divBdr>
                  <w:divsChild>
                    <w:div w:id="916600147">
                      <w:marLeft w:val="0"/>
                      <w:marRight w:val="0"/>
                      <w:marTop w:val="0"/>
                      <w:marBottom w:val="0"/>
                      <w:divBdr>
                        <w:top w:val="none" w:sz="0" w:space="0" w:color="auto"/>
                        <w:left w:val="none" w:sz="0" w:space="0" w:color="auto"/>
                        <w:bottom w:val="none" w:sz="0" w:space="0" w:color="auto"/>
                        <w:right w:val="none" w:sz="0" w:space="0" w:color="auto"/>
                      </w:divBdr>
                      <w:divsChild>
                        <w:div w:id="465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6195">
              <w:marLeft w:val="0"/>
              <w:marRight w:val="0"/>
              <w:marTop w:val="0"/>
              <w:marBottom w:val="0"/>
              <w:divBdr>
                <w:top w:val="none" w:sz="0" w:space="0" w:color="auto"/>
                <w:left w:val="none" w:sz="0" w:space="0" w:color="auto"/>
                <w:bottom w:val="none" w:sz="0" w:space="0" w:color="auto"/>
                <w:right w:val="none" w:sz="0" w:space="0" w:color="auto"/>
              </w:divBdr>
              <w:divsChild>
                <w:div w:id="1049647618">
                  <w:marLeft w:val="0"/>
                  <w:marRight w:val="0"/>
                  <w:marTop w:val="0"/>
                  <w:marBottom w:val="0"/>
                  <w:divBdr>
                    <w:top w:val="none" w:sz="0" w:space="0" w:color="auto"/>
                    <w:left w:val="none" w:sz="0" w:space="0" w:color="auto"/>
                    <w:bottom w:val="none" w:sz="0" w:space="0" w:color="auto"/>
                    <w:right w:val="none" w:sz="0" w:space="0" w:color="auto"/>
                  </w:divBdr>
                  <w:divsChild>
                    <w:div w:id="278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335">
              <w:marLeft w:val="0"/>
              <w:marRight w:val="0"/>
              <w:marTop w:val="0"/>
              <w:marBottom w:val="0"/>
              <w:divBdr>
                <w:top w:val="none" w:sz="0" w:space="0" w:color="auto"/>
                <w:left w:val="none" w:sz="0" w:space="0" w:color="auto"/>
                <w:bottom w:val="none" w:sz="0" w:space="0" w:color="auto"/>
                <w:right w:val="none" w:sz="0" w:space="0" w:color="auto"/>
              </w:divBdr>
            </w:div>
          </w:divsChild>
        </w:div>
        <w:div w:id="1065762105">
          <w:marLeft w:val="0"/>
          <w:marRight w:val="0"/>
          <w:marTop w:val="0"/>
          <w:marBottom w:val="0"/>
          <w:divBdr>
            <w:top w:val="none" w:sz="0" w:space="0" w:color="auto"/>
            <w:left w:val="none" w:sz="0" w:space="0" w:color="auto"/>
            <w:bottom w:val="none" w:sz="0" w:space="0" w:color="auto"/>
            <w:right w:val="none" w:sz="0" w:space="0" w:color="auto"/>
          </w:divBdr>
          <w:divsChild>
            <w:div w:id="940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1326">
      <w:bodyDiv w:val="1"/>
      <w:marLeft w:val="0"/>
      <w:marRight w:val="0"/>
      <w:marTop w:val="0"/>
      <w:marBottom w:val="0"/>
      <w:divBdr>
        <w:top w:val="none" w:sz="0" w:space="0" w:color="auto"/>
        <w:left w:val="none" w:sz="0" w:space="0" w:color="auto"/>
        <w:bottom w:val="none" w:sz="0" w:space="0" w:color="auto"/>
        <w:right w:val="none" w:sz="0" w:space="0" w:color="auto"/>
      </w:divBdr>
      <w:divsChild>
        <w:div w:id="580256322">
          <w:marLeft w:val="0"/>
          <w:marRight w:val="0"/>
          <w:marTop w:val="0"/>
          <w:marBottom w:val="0"/>
          <w:divBdr>
            <w:top w:val="none" w:sz="0" w:space="0" w:color="auto"/>
            <w:left w:val="none" w:sz="0" w:space="0" w:color="auto"/>
            <w:bottom w:val="none" w:sz="0" w:space="0" w:color="auto"/>
            <w:right w:val="none" w:sz="0" w:space="0" w:color="auto"/>
          </w:divBdr>
          <w:divsChild>
            <w:div w:id="977956299">
              <w:marLeft w:val="0"/>
              <w:marRight w:val="0"/>
              <w:marTop w:val="0"/>
              <w:marBottom w:val="0"/>
              <w:divBdr>
                <w:top w:val="none" w:sz="0" w:space="0" w:color="auto"/>
                <w:left w:val="none" w:sz="0" w:space="0" w:color="auto"/>
                <w:bottom w:val="none" w:sz="0" w:space="0" w:color="auto"/>
                <w:right w:val="none" w:sz="0" w:space="0" w:color="auto"/>
              </w:divBdr>
              <w:divsChild>
                <w:div w:id="1376271936">
                  <w:marLeft w:val="0"/>
                  <w:marRight w:val="0"/>
                  <w:marTop w:val="0"/>
                  <w:marBottom w:val="0"/>
                  <w:divBdr>
                    <w:top w:val="none" w:sz="0" w:space="0" w:color="auto"/>
                    <w:left w:val="none" w:sz="0" w:space="0" w:color="auto"/>
                    <w:bottom w:val="none" w:sz="0" w:space="0" w:color="auto"/>
                    <w:right w:val="none" w:sz="0" w:space="0" w:color="auto"/>
                  </w:divBdr>
                  <w:divsChild>
                    <w:div w:id="1678314282">
                      <w:marLeft w:val="0"/>
                      <w:marRight w:val="0"/>
                      <w:marTop w:val="0"/>
                      <w:marBottom w:val="0"/>
                      <w:divBdr>
                        <w:top w:val="none" w:sz="0" w:space="0" w:color="auto"/>
                        <w:left w:val="none" w:sz="0" w:space="0" w:color="auto"/>
                        <w:bottom w:val="none" w:sz="0" w:space="0" w:color="auto"/>
                        <w:right w:val="none" w:sz="0" w:space="0" w:color="auto"/>
                      </w:divBdr>
                      <w:divsChild>
                        <w:div w:id="3146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3062">
              <w:marLeft w:val="0"/>
              <w:marRight w:val="0"/>
              <w:marTop w:val="0"/>
              <w:marBottom w:val="0"/>
              <w:divBdr>
                <w:top w:val="none" w:sz="0" w:space="0" w:color="auto"/>
                <w:left w:val="none" w:sz="0" w:space="0" w:color="auto"/>
                <w:bottom w:val="none" w:sz="0" w:space="0" w:color="auto"/>
                <w:right w:val="none" w:sz="0" w:space="0" w:color="auto"/>
              </w:divBdr>
              <w:divsChild>
                <w:div w:id="241188421">
                  <w:marLeft w:val="0"/>
                  <w:marRight w:val="0"/>
                  <w:marTop w:val="0"/>
                  <w:marBottom w:val="0"/>
                  <w:divBdr>
                    <w:top w:val="none" w:sz="0" w:space="0" w:color="auto"/>
                    <w:left w:val="none" w:sz="0" w:space="0" w:color="auto"/>
                    <w:bottom w:val="none" w:sz="0" w:space="0" w:color="auto"/>
                    <w:right w:val="none" w:sz="0" w:space="0" w:color="auto"/>
                  </w:divBdr>
                  <w:divsChild>
                    <w:div w:id="7412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154">
              <w:marLeft w:val="0"/>
              <w:marRight w:val="0"/>
              <w:marTop w:val="0"/>
              <w:marBottom w:val="0"/>
              <w:divBdr>
                <w:top w:val="none" w:sz="0" w:space="0" w:color="auto"/>
                <w:left w:val="none" w:sz="0" w:space="0" w:color="auto"/>
                <w:bottom w:val="none" w:sz="0" w:space="0" w:color="auto"/>
                <w:right w:val="none" w:sz="0" w:space="0" w:color="auto"/>
              </w:divBdr>
            </w:div>
          </w:divsChild>
        </w:div>
        <w:div w:id="420680890">
          <w:marLeft w:val="0"/>
          <w:marRight w:val="0"/>
          <w:marTop w:val="0"/>
          <w:marBottom w:val="0"/>
          <w:divBdr>
            <w:top w:val="none" w:sz="0" w:space="0" w:color="auto"/>
            <w:left w:val="none" w:sz="0" w:space="0" w:color="auto"/>
            <w:bottom w:val="none" w:sz="0" w:space="0" w:color="auto"/>
            <w:right w:val="none" w:sz="0" w:space="0" w:color="auto"/>
          </w:divBdr>
        </w:div>
        <w:div w:id="953947062">
          <w:marLeft w:val="0"/>
          <w:marRight w:val="0"/>
          <w:marTop w:val="0"/>
          <w:marBottom w:val="0"/>
          <w:divBdr>
            <w:top w:val="none" w:sz="0" w:space="0" w:color="auto"/>
            <w:left w:val="none" w:sz="0" w:space="0" w:color="auto"/>
            <w:bottom w:val="none" w:sz="0" w:space="0" w:color="auto"/>
            <w:right w:val="none" w:sz="0" w:space="0" w:color="auto"/>
          </w:divBdr>
        </w:div>
      </w:divsChild>
    </w:div>
    <w:div w:id="1293485431">
      <w:bodyDiv w:val="1"/>
      <w:marLeft w:val="0"/>
      <w:marRight w:val="0"/>
      <w:marTop w:val="0"/>
      <w:marBottom w:val="0"/>
      <w:divBdr>
        <w:top w:val="none" w:sz="0" w:space="0" w:color="auto"/>
        <w:left w:val="none" w:sz="0" w:space="0" w:color="auto"/>
        <w:bottom w:val="none" w:sz="0" w:space="0" w:color="auto"/>
        <w:right w:val="none" w:sz="0" w:space="0" w:color="auto"/>
      </w:divBdr>
      <w:divsChild>
        <w:div w:id="719742512">
          <w:marLeft w:val="0"/>
          <w:marRight w:val="0"/>
          <w:marTop w:val="0"/>
          <w:marBottom w:val="0"/>
          <w:divBdr>
            <w:top w:val="none" w:sz="0" w:space="0" w:color="auto"/>
            <w:left w:val="none" w:sz="0" w:space="0" w:color="auto"/>
            <w:bottom w:val="none" w:sz="0" w:space="0" w:color="auto"/>
            <w:right w:val="none" w:sz="0" w:space="0" w:color="auto"/>
          </w:divBdr>
          <w:divsChild>
            <w:div w:id="1047728341">
              <w:marLeft w:val="0"/>
              <w:marRight w:val="0"/>
              <w:marTop w:val="0"/>
              <w:marBottom w:val="0"/>
              <w:divBdr>
                <w:top w:val="none" w:sz="0" w:space="0" w:color="auto"/>
                <w:left w:val="none" w:sz="0" w:space="0" w:color="auto"/>
                <w:bottom w:val="none" w:sz="0" w:space="0" w:color="auto"/>
                <w:right w:val="none" w:sz="0" w:space="0" w:color="auto"/>
              </w:divBdr>
              <w:divsChild>
                <w:div w:id="303196928">
                  <w:marLeft w:val="0"/>
                  <w:marRight w:val="0"/>
                  <w:marTop w:val="0"/>
                  <w:marBottom w:val="0"/>
                  <w:divBdr>
                    <w:top w:val="none" w:sz="0" w:space="0" w:color="auto"/>
                    <w:left w:val="none" w:sz="0" w:space="0" w:color="auto"/>
                    <w:bottom w:val="none" w:sz="0" w:space="0" w:color="auto"/>
                    <w:right w:val="none" w:sz="0" w:space="0" w:color="auto"/>
                  </w:divBdr>
                </w:div>
                <w:div w:id="75133087">
                  <w:marLeft w:val="0"/>
                  <w:marRight w:val="0"/>
                  <w:marTop w:val="0"/>
                  <w:marBottom w:val="0"/>
                  <w:divBdr>
                    <w:top w:val="none" w:sz="0" w:space="0" w:color="auto"/>
                    <w:left w:val="none" w:sz="0" w:space="0" w:color="auto"/>
                    <w:bottom w:val="none" w:sz="0" w:space="0" w:color="auto"/>
                    <w:right w:val="none" w:sz="0" w:space="0" w:color="auto"/>
                  </w:divBdr>
                  <w:divsChild>
                    <w:div w:id="1402288602">
                      <w:marLeft w:val="0"/>
                      <w:marRight w:val="0"/>
                      <w:marTop w:val="0"/>
                      <w:marBottom w:val="0"/>
                      <w:divBdr>
                        <w:top w:val="none" w:sz="0" w:space="0" w:color="auto"/>
                        <w:left w:val="none" w:sz="0" w:space="0" w:color="auto"/>
                        <w:bottom w:val="none" w:sz="0" w:space="0" w:color="auto"/>
                        <w:right w:val="none" w:sz="0" w:space="0" w:color="auto"/>
                      </w:divBdr>
                      <w:divsChild>
                        <w:div w:id="1705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1831">
              <w:marLeft w:val="0"/>
              <w:marRight w:val="0"/>
              <w:marTop w:val="0"/>
              <w:marBottom w:val="0"/>
              <w:divBdr>
                <w:top w:val="none" w:sz="0" w:space="0" w:color="auto"/>
                <w:left w:val="none" w:sz="0" w:space="0" w:color="auto"/>
                <w:bottom w:val="none" w:sz="0" w:space="0" w:color="auto"/>
                <w:right w:val="none" w:sz="0" w:space="0" w:color="auto"/>
              </w:divBdr>
              <w:divsChild>
                <w:div w:id="2012172758">
                  <w:marLeft w:val="0"/>
                  <w:marRight w:val="0"/>
                  <w:marTop w:val="0"/>
                  <w:marBottom w:val="0"/>
                  <w:divBdr>
                    <w:top w:val="none" w:sz="0" w:space="0" w:color="auto"/>
                    <w:left w:val="none" w:sz="0" w:space="0" w:color="auto"/>
                    <w:bottom w:val="none" w:sz="0" w:space="0" w:color="auto"/>
                    <w:right w:val="none" w:sz="0" w:space="0" w:color="auto"/>
                  </w:divBdr>
                  <w:divsChild>
                    <w:div w:id="14903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59634">
              <w:marLeft w:val="0"/>
              <w:marRight w:val="0"/>
              <w:marTop w:val="0"/>
              <w:marBottom w:val="0"/>
              <w:divBdr>
                <w:top w:val="none" w:sz="0" w:space="0" w:color="auto"/>
                <w:left w:val="none" w:sz="0" w:space="0" w:color="auto"/>
                <w:bottom w:val="none" w:sz="0" w:space="0" w:color="auto"/>
                <w:right w:val="none" w:sz="0" w:space="0" w:color="auto"/>
              </w:divBdr>
            </w:div>
          </w:divsChild>
        </w:div>
        <w:div w:id="95445121">
          <w:marLeft w:val="0"/>
          <w:marRight w:val="0"/>
          <w:marTop w:val="0"/>
          <w:marBottom w:val="0"/>
          <w:divBdr>
            <w:top w:val="none" w:sz="0" w:space="0" w:color="auto"/>
            <w:left w:val="none" w:sz="0" w:space="0" w:color="auto"/>
            <w:bottom w:val="none" w:sz="0" w:space="0" w:color="auto"/>
            <w:right w:val="none" w:sz="0" w:space="0" w:color="auto"/>
          </w:divBdr>
          <w:divsChild>
            <w:div w:id="15987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532">
      <w:bodyDiv w:val="1"/>
      <w:marLeft w:val="0"/>
      <w:marRight w:val="0"/>
      <w:marTop w:val="0"/>
      <w:marBottom w:val="0"/>
      <w:divBdr>
        <w:top w:val="none" w:sz="0" w:space="0" w:color="auto"/>
        <w:left w:val="none" w:sz="0" w:space="0" w:color="auto"/>
        <w:bottom w:val="none" w:sz="0" w:space="0" w:color="auto"/>
        <w:right w:val="none" w:sz="0" w:space="0" w:color="auto"/>
      </w:divBdr>
      <w:divsChild>
        <w:div w:id="2077123084">
          <w:marLeft w:val="0"/>
          <w:marRight w:val="0"/>
          <w:marTop w:val="0"/>
          <w:marBottom w:val="0"/>
          <w:divBdr>
            <w:top w:val="none" w:sz="0" w:space="0" w:color="auto"/>
            <w:left w:val="none" w:sz="0" w:space="0" w:color="auto"/>
            <w:bottom w:val="none" w:sz="0" w:space="0" w:color="auto"/>
            <w:right w:val="none" w:sz="0" w:space="0" w:color="auto"/>
          </w:divBdr>
          <w:divsChild>
            <w:div w:id="446507585">
              <w:marLeft w:val="0"/>
              <w:marRight w:val="0"/>
              <w:marTop w:val="0"/>
              <w:marBottom w:val="0"/>
              <w:divBdr>
                <w:top w:val="none" w:sz="0" w:space="0" w:color="auto"/>
                <w:left w:val="none" w:sz="0" w:space="0" w:color="auto"/>
                <w:bottom w:val="none" w:sz="0" w:space="0" w:color="auto"/>
                <w:right w:val="none" w:sz="0" w:space="0" w:color="auto"/>
              </w:divBdr>
              <w:divsChild>
                <w:div w:id="347872535">
                  <w:marLeft w:val="0"/>
                  <w:marRight w:val="0"/>
                  <w:marTop w:val="0"/>
                  <w:marBottom w:val="0"/>
                  <w:divBdr>
                    <w:top w:val="none" w:sz="0" w:space="0" w:color="auto"/>
                    <w:left w:val="none" w:sz="0" w:space="0" w:color="auto"/>
                    <w:bottom w:val="none" w:sz="0" w:space="0" w:color="auto"/>
                    <w:right w:val="none" w:sz="0" w:space="0" w:color="auto"/>
                  </w:divBdr>
                  <w:divsChild>
                    <w:div w:id="42872816">
                      <w:marLeft w:val="0"/>
                      <w:marRight w:val="0"/>
                      <w:marTop w:val="0"/>
                      <w:marBottom w:val="0"/>
                      <w:divBdr>
                        <w:top w:val="none" w:sz="0" w:space="0" w:color="auto"/>
                        <w:left w:val="none" w:sz="0" w:space="0" w:color="auto"/>
                        <w:bottom w:val="none" w:sz="0" w:space="0" w:color="auto"/>
                        <w:right w:val="none" w:sz="0" w:space="0" w:color="auto"/>
                      </w:divBdr>
                      <w:divsChild>
                        <w:div w:id="1941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4186">
              <w:marLeft w:val="0"/>
              <w:marRight w:val="0"/>
              <w:marTop w:val="0"/>
              <w:marBottom w:val="0"/>
              <w:divBdr>
                <w:top w:val="none" w:sz="0" w:space="0" w:color="auto"/>
                <w:left w:val="none" w:sz="0" w:space="0" w:color="auto"/>
                <w:bottom w:val="none" w:sz="0" w:space="0" w:color="auto"/>
                <w:right w:val="none" w:sz="0" w:space="0" w:color="auto"/>
              </w:divBdr>
              <w:divsChild>
                <w:div w:id="435563826">
                  <w:marLeft w:val="0"/>
                  <w:marRight w:val="0"/>
                  <w:marTop w:val="0"/>
                  <w:marBottom w:val="0"/>
                  <w:divBdr>
                    <w:top w:val="none" w:sz="0" w:space="0" w:color="auto"/>
                    <w:left w:val="none" w:sz="0" w:space="0" w:color="auto"/>
                    <w:bottom w:val="none" w:sz="0" w:space="0" w:color="auto"/>
                    <w:right w:val="none" w:sz="0" w:space="0" w:color="auto"/>
                  </w:divBdr>
                  <w:divsChild>
                    <w:div w:id="105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619">
              <w:marLeft w:val="0"/>
              <w:marRight w:val="0"/>
              <w:marTop w:val="0"/>
              <w:marBottom w:val="0"/>
              <w:divBdr>
                <w:top w:val="none" w:sz="0" w:space="0" w:color="auto"/>
                <w:left w:val="none" w:sz="0" w:space="0" w:color="auto"/>
                <w:bottom w:val="none" w:sz="0" w:space="0" w:color="auto"/>
                <w:right w:val="none" w:sz="0" w:space="0" w:color="auto"/>
              </w:divBdr>
            </w:div>
          </w:divsChild>
        </w:div>
        <w:div w:id="1835099032">
          <w:marLeft w:val="0"/>
          <w:marRight w:val="0"/>
          <w:marTop w:val="0"/>
          <w:marBottom w:val="0"/>
          <w:divBdr>
            <w:top w:val="none" w:sz="0" w:space="0" w:color="auto"/>
            <w:left w:val="none" w:sz="0" w:space="0" w:color="auto"/>
            <w:bottom w:val="none" w:sz="0" w:space="0" w:color="auto"/>
            <w:right w:val="none" w:sz="0" w:space="0" w:color="auto"/>
          </w:divBdr>
          <w:divsChild>
            <w:div w:id="307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371">
      <w:bodyDiv w:val="1"/>
      <w:marLeft w:val="0"/>
      <w:marRight w:val="0"/>
      <w:marTop w:val="0"/>
      <w:marBottom w:val="0"/>
      <w:divBdr>
        <w:top w:val="none" w:sz="0" w:space="0" w:color="auto"/>
        <w:left w:val="none" w:sz="0" w:space="0" w:color="auto"/>
        <w:bottom w:val="none" w:sz="0" w:space="0" w:color="auto"/>
        <w:right w:val="none" w:sz="0" w:space="0" w:color="auto"/>
      </w:divBdr>
      <w:divsChild>
        <w:div w:id="1444181706">
          <w:marLeft w:val="0"/>
          <w:marRight w:val="0"/>
          <w:marTop w:val="0"/>
          <w:marBottom w:val="0"/>
          <w:divBdr>
            <w:top w:val="none" w:sz="0" w:space="0" w:color="auto"/>
            <w:left w:val="none" w:sz="0" w:space="0" w:color="auto"/>
            <w:bottom w:val="none" w:sz="0" w:space="0" w:color="auto"/>
            <w:right w:val="none" w:sz="0" w:space="0" w:color="auto"/>
          </w:divBdr>
          <w:divsChild>
            <w:div w:id="2122845356">
              <w:marLeft w:val="0"/>
              <w:marRight w:val="0"/>
              <w:marTop w:val="0"/>
              <w:marBottom w:val="0"/>
              <w:divBdr>
                <w:top w:val="none" w:sz="0" w:space="0" w:color="auto"/>
                <w:left w:val="none" w:sz="0" w:space="0" w:color="auto"/>
                <w:bottom w:val="none" w:sz="0" w:space="0" w:color="auto"/>
                <w:right w:val="none" w:sz="0" w:space="0" w:color="auto"/>
              </w:divBdr>
              <w:divsChild>
                <w:div w:id="1541166152">
                  <w:marLeft w:val="0"/>
                  <w:marRight w:val="0"/>
                  <w:marTop w:val="0"/>
                  <w:marBottom w:val="0"/>
                  <w:divBdr>
                    <w:top w:val="none" w:sz="0" w:space="0" w:color="auto"/>
                    <w:left w:val="none" w:sz="0" w:space="0" w:color="auto"/>
                    <w:bottom w:val="none" w:sz="0" w:space="0" w:color="auto"/>
                    <w:right w:val="none" w:sz="0" w:space="0" w:color="auto"/>
                  </w:divBdr>
                  <w:divsChild>
                    <w:div w:id="442000603">
                      <w:marLeft w:val="0"/>
                      <w:marRight w:val="0"/>
                      <w:marTop w:val="0"/>
                      <w:marBottom w:val="0"/>
                      <w:divBdr>
                        <w:top w:val="none" w:sz="0" w:space="0" w:color="auto"/>
                        <w:left w:val="none" w:sz="0" w:space="0" w:color="auto"/>
                        <w:bottom w:val="none" w:sz="0" w:space="0" w:color="auto"/>
                        <w:right w:val="none" w:sz="0" w:space="0" w:color="auto"/>
                      </w:divBdr>
                      <w:divsChild>
                        <w:div w:id="8202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192">
              <w:marLeft w:val="0"/>
              <w:marRight w:val="0"/>
              <w:marTop w:val="0"/>
              <w:marBottom w:val="0"/>
              <w:divBdr>
                <w:top w:val="none" w:sz="0" w:space="0" w:color="auto"/>
                <w:left w:val="none" w:sz="0" w:space="0" w:color="auto"/>
                <w:bottom w:val="none" w:sz="0" w:space="0" w:color="auto"/>
                <w:right w:val="none" w:sz="0" w:space="0" w:color="auto"/>
              </w:divBdr>
              <w:divsChild>
                <w:div w:id="1709379545">
                  <w:marLeft w:val="0"/>
                  <w:marRight w:val="0"/>
                  <w:marTop w:val="0"/>
                  <w:marBottom w:val="0"/>
                  <w:divBdr>
                    <w:top w:val="none" w:sz="0" w:space="0" w:color="auto"/>
                    <w:left w:val="none" w:sz="0" w:space="0" w:color="auto"/>
                    <w:bottom w:val="none" w:sz="0" w:space="0" w:color="auto"/>
                    <w:right w:val="none" w:sz="0" w:space="0" w:color="auto"/>
                  </w:divBdr>
                  <w:divsChild>
                    <w:div w:id="7527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5860">
              <w:marLeft w:val="0"/>
              <w:marRight w:val="0"/>
              <w:marTop w:val="0"/>
              <w:marBottom w:val="0"/>
              <w:divBdr>
                <w:top w:val="none" w:sz="0" w:space="0" w:color="auto"/>
                <w:left w:val="none" w:sz="0" w:space="0" w:color="auto"/>
                <w:bottom w:val="none" w:sz="0" w:space="0" w:color="auto"/>
                <w:right w:val="none" w:sz="0" w:space="0" w:color="auto"/>
              </w:divBdr>
            </w:div>
          </w:divsChild>
        </w:div>
        <w:div w:id="382411207">
          <w:marLeft w:val="0"/>
          <w:marRight w:val="0"/>
          <w:marTop w:val="0"/>
          <w:marBottom w:val="0"/>
          <w:divBdr>
            <w:top w:val="none" w:sz="0" w:space="0" w:color="auto"/>
            <w:left w:val="none" w:sz="0" w:space="0" w:color="auto"/>
            <w:bottom w:val="none" w:sz="0" w:space="0" w:color="auto"/>
            <w:right w:val="none" w:sz="0" w:space="0" w:color="auto"/>
          </w:divBdr>
          <w:divsChild>
            <w:div w:id="13264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1621">
      <w:bodyDiv w:val="1"/>
      <w:marLeft w:val="0"/>
      <w:marRight w:val="0"/>
      <w:marTop w:val="0"/>
      <w:marBottom w:val="0"/>
      <w:divBdr>
        <w:top w:val="none" w:sz="0" w:space="0" w:color="auto"/>
        <w:left w:val="none" w:sz="0" w:space="0" w:color="auto"/>
        <w:bottom w:val="none" w:sz="0" w:space="0" w:color="auto"/>
        <w:right w:val="none" w:sz="0" w:space="0" w:color="auto"/>
      </w:divBdr>
      <w:divsChild>
        <w:div w:id="70976405">
          <w:marLeft w:val="0"/>
          <w:marRight w:val="0"/>
          <w:marTop w:val="0"/>
          <w:marBottom w:val="0"/>
          <w:divBdr>
            <w:top w:val="none" w:sz="0" w:space="0" w:color="auto"/>
            <w:left w:val="none" w:sz="0" w:space="0" w:color="auto"/>
            <w:bottom w:val="none" w:sz="0" w:space="0" w:color="auto"/>
            <w:right w:val="none" w:sz="0" w:space="0" w:color="auto"/>
          </w:divBdr>
          <w:divsChild>
            <w:div w:id="658464242">
              <w:marLeft w:val="0"/>
              <w:marRight w:val="0"/>
              <w:marTop w:val="0"/>
              <w:marBottom w:val="0"/>
              <w:divBdr>
                <w:top w:val="none" w:sz="0" w:space="0" w:color="auto"/>
                <w:left w:val="none" w:sz="0" w:space="0" w:color="auto"/>
                <w:bottom w:val="none" w:sz="0" w:space="0" w:color="auto"/>
                <w:right w:val="none" w:sz="0" w:space="0" w:color="auto"/>
              </w:divBdr>
              <w:divsChild>
                <w:div w:id="603850060">
                  <w:marLeft w:val="0"/>
                  <w:marRight w:val="0"/>
                  <w:marTop w:val="0"/>
                  <w:marBottom w:val="0"/>
                  <w:divBdr>
                    <w:top w:val="none" w:sz="0" w:space="0" w:color="auto"/>
                    <w:left w:val="none" w:sz="0" w:space="0" w:color="auto"/>
                    <w:bottom w:val="none" w:sz="0" w:space="0" w:color="auto"/>
                    <w:right w:val="none" w:sz="0" w:space="0" w:color="auto"/>
                  </w:divBdr>
                </w:div>
                <w:div w:id="2132748101">
                  <w:marLeft w:val="0"/>
                  <w:marRight w:val="0"/>
                  <w:marTop w:val="0"/>
                  <w:marBottom w:val="0"/>
                  <w:divBdr>
                    <w:top w:val="none" w:sz="0" w:space="0" w:color="auto"/>
                    <w:left w:val="none" w:sz="0" w:space="0" w:color="auto"/>
                    <w:bottom w:val="none" w:sz="0" w:space="0" w:color="auto"/>
                    <w:right w:val="none" w:sz="0" w:space="0" w:color="auto"/>
                  </w:divBdr>
                  <w:divsChild>
                    <w:div w:id="820001145">
                      <w:marLeft w:val="0"/>
                      <w:marRight w:val="0"/>
                      <w:marTop w:val="0"/>
                      <w:marBottom w:val="0"/>
                      <w:divBdr>
                        <w:top w:val="none" w:sz="0" w:space="0" w:color="auto"/>
                        <w:left w:val="none" w:sz="0" w:space="0" w:color="auto"/>
                        <w:bottom w:val="none" w:sz="0" w:space="0" w:color="auto"/>
                        <w:right w:val="none" w:sz="0" w:space="0" w:color="auto"/>
                      </w:divBdr>
                      <w:divsChild>
                        <w:div w:id="3141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6078">
              <w:marLeft w:val="0"/>
              <w:marRight w:val="0"/>
              <w:marTop w:val="0"/>
              <w:marBottom w:val="0"/>
              <w:divBdr>
                <w:top w:val="none" w:sz="0" w:space="0" w:color="auto"/>
                <w:left w:val="none" w:sz="0" w:space="0" w:color="auto"/>
                <w:bottom w:val="none" w:sz="0" w:space="0" w:color="auto"/>
                <w:right w:val="none" w:sz="0" w:space="0" w:color="auto"/>
              </w:divBdr>
              <w:divsChild>
                <w:div w:id="590237716">
                  <w:marLeft w:val="0"/>
                  <w:marRight w:val="0"/>
                  <w:marTop w:val="0"/>
                  <w:marBottom w:val="0"/>
                  <w:divBdr>
                    <w:top w:val="none" w:sz="0" w:space="0" w:color="auto"/>
                    <w:left w:val="none" w:sz="0" w:space="0" w:color="auto"/>
                    <w:bottom w:val="none" w:sz="0" w:space="0" w:color="auto"/>
                    <w:right w:val="none" w:sz="0" w:space="0" w:color="auto"/>
                  </w:divBdr>
                  <w:divsChild>
                    <w:div w:id="575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3723">
              <w:marLeft w:val="0"/>
              <w:marRight w:val="0"/>
              <w:marTop w:val="0"/>
              <w:marBottom w:val="0"/>
              <w:divBdr>
                <w:top w:val="none" w:sz="0" w:space="0" w:color="auto"/>
                <w:left w:val="none" w:sz="0" w:space="0" w:color="auto"/>
                <w:bottom w:val="none" w:sz="0" w:space="0" w:color="auto"/>
                <w:right w:val="none" w:sz="0" w:space="0" w:color="auto"/>
              </w:divBdr>
            </w:div>
          </w:divsChild>
        </w:div>
        <w:div w:id="172570960">
          <w:marLeft w:val="0"/>
          <w:marRight w:val="0"/>
          <w:marTop w:val="0"/>
          <w:marBottom w:val="0"/>
          <w:divBdr>
            <w:top w:val="none" w:sz="0" w:space="0" w:color="auto"/>
            <w:left w:val="none" w:sz="0" w:space="0" w:color="auto"/>
            <w:bottom w:val="none" w:sz="0" w:space="0" w:color="auto"/>
            <w:right w:val="none" w:sz="0" w:space="0" w:color="auto"/>
          </w:divBdr>
          <w:divsChild>
            <w:div w:id="97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5762">
      <w:bodyDiv w:val="1"/>
      <w:marLeft w:val="0"/>
      <w:marRight w:val="0"/>
      <w:marTop w:val="0"/>
      <w:marBottom w:val="0"/>
      <w:divBdr>
        <w:top w:val="none" w:sz="0" w:space="0" w:color="auto"/>
        <w:left w:val="none" w:sz="0" w:space="0" w:color="auto"/>
        <w:bottom w:val="none" w:sz="0" w:space="0" w:color="auto"/>
        <w:right w:val="none" w:sz="0" w:space="0" w:color="auto"/>
      </w:divBdr>
      <w:divsChild>
        <w:div w:id="137454901">
          <w:marLeft w:val="0"/>
          <w:marRight w:val="0"/>
          <w:marTop w:val="0"/>
          <w:marBottom w:val="0"/>
          <w:divBdr>
            <w:top w:val="none" w:sz="0" w:space="0" w:color="auto"/>
            <w:left w:val="none" w:sz="0" w:space="0" w:color="auto"/>
            <w:bottom w:val="none" w:sz="0" w:space="0" w:color="auto"/>
            <w:right w:val="none" w:sz="0" w:space="0" w:color="auto"/>
          </w:divBdr>
          <w:divsChild>
            <w:div w:id="2142840836">
              <w:marLeft w:val="0"/>
              <w:marRight w:val="0"/>
              <w:marTop w:val="0"/>
              <w:marBottom w:val="0"/>
              <w:divBdr>
                <w:top w:val="none" w:sz="0" w:space="0" w:color="auto"/>
                <w:left w:val="none" w:sz="0" w:space="0" w:color="auto"/>
                <w:bottom w:val="none" w:sz="0" w:space="0" w:color="auto"/>
                <w:right w:val="none" w:sz="0" w:space="0" w:color="auto"/>
              </w:divBdr>
              <w:divsChild>
                <w:div w:id="778725306">
                  <w:marLeft w:val="0"/>
                  <w:marRight w:val="0"/>
                  <w:marTop w:val="0"/>
                  <w:marBottom w:val="0"/>
                  <w:divBdr>
                    <w:top w:val="none" w:sz="0" w:space="0" w:color="auto"/>
                    <w:left w:val="none" w:sz="0" w:space="0" w:color="auto"/>
                    <w:bottom w:val="none" w:sz="0" w:space="0" w:color="auto"/>
                    <w:right w:val="none" w:sz="0" w:space="0" w:color="auto"/>
                  </w:divBdr>
                  <w:divsChild>
                    <w:div w:id="742489475">
                      <w:marLeft w:val="0"/>
                      <w:marRight w:val="0"/>
                      <w:marTop w:val="0"/>
                      <w:marBottom w:val="0"/>
                      <w:divBdr>
                        <w:top w:val="none" w:sz="0" w:space="0" w:color="auto"/>
                        <w:left w:val="none" w:sz="0" w:space="0" w:color="auto"/>
                        <w:bottom w:val="none" w:sz="0" w:space="0" w:color="auto"/>
                        <w:right w:val="none" w:sz="0" w:space="0" w:color="auto"/>
                      </w:divBdr>
                      <w:divsChild>
                        <w:div w:id="9636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07224">
              <w:marLeft w:val="0"/>
              <w:marRight w:val="0"/>
              <w:marTop w:val="0"/>
              <w:marBottom w:val="0"/>
              <w:divBdr>
                <w:top w:val="none" w:sz="0" w:space="0" w:color="auto"/>
                <w:left w:val="none" w:sz="0" w:space="0" w:color="auto"/>
                <w:bottom w:val="none" w:sz="0" w:space="0" w:color="auto"/>
                <w:right w:val="none" w:sz="0" w:space="0" w:color="auto"/>
              </w:divBdr>
              <w:divsChild>
                <w:div w:id="826553057">
                  <w:marLeft w:val="0"/>
                  <w:marRight w:val="0"/>
                  <w:marTop w:val="0"/>
                  <w:marBottom w:val="0"/>
                  <w:divBdr>
                    <w:top w:val="none" w:sz="0" w:space="0" w:color="auto"/>
                    <w:left w:val="none" w:sz="0" w:space="0" w:color="auto"/>
                    <w:bottom w:val="none" w:sz="0" w:space="0" w:color="auto"/>
                    <w:right w:val="none" w:sz="0" w:space="0" w:color="auto"/>
                  </w:divBdr>
                  <w:divsChild>
                    <w:div w:id="656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468">
              <w:marLeft w:val="0"/>
              <w:marRight w:val="0"/>
              <w:marTop w:val="0"/>
              <w:marBottom w:val="0"/>
              <w:divBdr>
                <w:top w:val="none" w:sz="0" w:space="0" w:color="auto"/>
                <w:left w:val="none" w:sz="0" w:space="0" w:color="auto"/>
                <w:bottom w:val="none" w:sz="0" w:space="0" w:color="auto"/>
                <w:right w:val="none" w:sz="0" w:space="0" w:color="auto"/>
              </w:divBdr>
            </w:div>
          </w:divsChild>
        </w:div>
        <w:div w:id="1494371042">
          <w:marLeft w:val="0"/>
          <w:marRight w:val="0"/>
          <w:marTop w:val="0"/>
          <w:marBottom w:val="0"/>
          <w:divBdr>
            <w:top w:val="none" w:sz="0" w:space="0" w:color="auto"/>
            <w:left w:val="none" w:sz="0" w:space="0" w:color="auto"/>
            <w:bottom w:val="none" w:sz="0" w:space="0" w:color="auto"/>
            <w:right w:val="none" w:sz="0" w:space="0" w:color="auto"/>
          </w:divBdr>
          <w:divsChild>
            <w:div w:id="15252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005">
      <w:bodyDiv w:val="1"/>
      <w:marLeft w:val="0"/>
      <w:marRight w:val="0"/>
      <w:marTop w:val="0"/>
      <w:marBottom w:val="0"/>
      <w:divBdr>
        <w:top w:val="none" w:sz="0" w:space="0" w:color="auto"/>
        <w:left w:val="none" w:sz="0" w:space="0" w:color="auto"/>
        <w:bottom w:val="none" w:sz="0" w:space="0" w:color="auto"/>
        <w:right w:val="none" w:sz="0" w:space="0" w:color="auto"/>
      </w:divBdr>
      <w:divsChild>
        <w:div w:id="341054027">
          <w:marLeft w:val="0"/>
          <w:marRight w:val="0"/>
          <w:marTop w:val="0"/>
          <w:marBottom w:val="0"/>
          <w:divBdr>
            <w:top w:val="none" w:sz="0" w:space="0" w:color="auto"/>
            <w:left w:val="none" w:sz="0" w:space="0" w:color="auto"/>
            <w:bottom w:val="none" w:sz="0" w:space="0" w:color="auto"/>
            <w:right w:val="none" w:sz="0" w:space="0" w:color="auto"/>
          </w:divBdr>
          <w:divsChild>
            <w:div w:id="1768773752">
              <w:marLeft w:val="0"/>
              <w:marRight w:val="0"/>
              <w:marTop w:val="0"/>
              <w:marBottom w:val="0"/>
              <w:divBdr>
                <w:top w:val="none" w:sz="0" w:space="0" w:color="auto"/>
                <w:left w:val="none" w:sz="0" w:space="0" w:color="auto"/>
                <w:bottom w:val="none" w:sz="0" w:space="0" w:color="auto"/>
                <w:right w:val="none" w:sz="0" w:space="0" w:color="auto"/>
              </w:divBdr>
              <w:divsChild>
                <w:div w:id="776566088">
                  <w:marLeft w:val="0"/>
                  <w:marRight w:val="0"/>
                  <w:marTop w:val="0"/>
                  <w:marBottom w:val="0"/>
                  <w:divBdr>
                    <w:top w:val="none" w:sz="0" w:space="0" w:color="auto"/>
                    <w:left w:val="none" w:sz="0" w:space="0" w:color="auto"/>
                    <w:bottom w:val="none" w:sz="0" w:space="0" w:color="auto"/>
                    <w:right w:val="none" w:sz="0" w:space="0" w:color="auto"/>
                  </w:divBdr>
                  <w:divsChild>
                    <w:div w:id="367921007">
                      <w:marLeft w:val="0"/>
                      <w:marRight w:val="0"/>
                      <w:marTop w:val="0"/>
                      <w:marBottom w:val="0"/>
                      <w:divBdr>
                        <w:top w:val="none" w:sz="0" w:space="0" w:color="auto"/>
                        <w:left w:val="none" w:sz="0" w:space="0" w:color="auto"/>
                        <w:bottom w:val="none" w:sz="0" w:space="0" w:color="auto"/>
                        <w:right w:val="none" w:sz="0" w:space="0" w:color="auto"/>
                      </w:divBdr>
                      <w:divsChild>
                        <w:div w:id="17738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4061">
              <w:marLeft w:val="0"/>
              <w:marRight w:val="0"/>
              <w:marTop w:val="0"/>
              <w:marBottom w:val="0"/>
              <w:divBdr>
                <w:top w:val="none" w:sz="0" w:space="0" w:color="auto"/>
                <w:left w:val="none" w:sz="0" w:space="0" w:color="auto"/>
                <w:bottom w:val="none" w:sz="0" w:space="0" w:color="auto"/>
                <w:right w:val="none" w:sz="0" w:space="0" w:color="auto"/>
              </w:divBdr>
              <w:divsChild>
                <w:div w:id="1744181256">
                  <w:marLeft w:val="0"/>
                  <w:marRight w:val="0"/>
                  <w:marTop w:val="0"/>
                  <w:marBottom w:val="0"/>
                  <w:divBdr>
                    <w:top w:val="none" w:sz="0" w:space="0" w:color="auto"/>
                    <w:left w:val="none" w:sz="0" w:space="0" w:color="auto"/>
                    <w:bottom w:val="none" w:sz="0" w:space="0" w:color="auto"/>
                    <w:right w:val="none" w:sz="0" w:space="0" w:color="auto"/>
                  </w:divBdr>
                  <w:divsChild>
                    <w:div w:id="2534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306">
              <w:marLeft w:val="0"/>
              <w:marRight w:val="0"/>
              <w:marTop w:val="0"/>
              <w:marBottom w:val="0"/>
              <w:divBdr>
                <w:top w:val="none" w:sz="0" w:space="0" w:color="auto"/>
                <w:left w:val="none" w:sz="0" w:space="0" w:color="auto"/>
                <w:bottom w:val="none" w:sz="0" w:space="0" w:color="auto"/>
                <w:right w:val="none" w:sz="0" w:space="0" w:color="auto"/>
              </w:divBdr>
            </w:div>
          </w:divsChild>
        </w:div>
        <w:div w:id="517278957">
          <w:marLeft w:val="0"/>
          <w:marRight w:val="0"/>
          <w:marTop w:val="0"/>
          <w:marBottom w:val="0"/>
          <w:divBdr>
            <w:top w:val="none" w:sz="0" w:space="0" w:color="auto"/>
            <w:left w:val="none" w:sz="0" w:space="0" w:color="auto"/>
            <w:bottom w:val="none" w:sz="0" w:space="0" w:color="auto"/>
            <w:right w:val="none" w:sz="0" w:space="0" w:color="auto"/>
          </w:divBdr>
          <w:divsChild>
            <w:div w:id="16275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9009">
      <w:bodyDiv w:val="1"/>
      <w:marLeft w:val="0"/>
      <w:marRight w:val="0"/>
      <w:marTop w:val="0"/>
      <w:marBottom w:val="0"/>
      <w:divBdr>
        <w:top w:val="none" w:sz="0" w:space="0" w:color="auto"/>
        <w:left w:val="none" w:sz="0" w:space="0" w:color="auto"/>
        <w:bottom w:val="none" w:sz="0" w:space="0" w:color="auto"/>
        <w:right w:val="none" w:sz="0" w:space="0" w:color="auto"/>
      </w:divBdr>
    </w:div>
    <w:div w:id="1974628905">
      <w:bodyDiv w:val="1"/>
      <w:marLeft w:val="0"/>
      <w:marRight w:val="0"/>
      <w:marTop w:val="0"/>
      <w:marBottom w:val="0"/>
      <w:divBdr>
        <w:top w:val="none" w:sz="0" w:space="0" w:color="auto"/>
        <w:left w:val="none" w:sz="0" w:space="0" w:color="auto"/>
        <w:bottom w:val="none" w:sz="0" w:space="0" w:color="auto"/>
        <w:right w:val="none" w:sz="0" w:space="0" w:color="auto"/>
      </w:divBdr>
      <w:divsChild>
        <w:div w:id="1759709230">
          <w:marLeft w:val="0"/>
          <w:marRight w:val="0"/>
          <w:marTop w:val="0"/>
          <w:marBottom w:val="0"/>
          <w:divBdr>
            <w:top w:val="none" w:sz="0" w:space="0" w:color="auto"/>
            <w:left w:val="none" w:sz="0" w:space="0" w:color="auto"/>
            <w:bottom w:val="none" w:sz="0" w:space="0" w:color="auto"/>
            <w:right w:val="none" w:sz="0" w:space="0" w:color="auto"/>
          </w:divBdr>
          <w:divsChild>
            <w:div w:id="486439498">
              <w:marLeft w:val="0"/>
              <w:marRight w:val="0"/>
              <w:marTop w:val="0"/>
              <w:marBottom w:val="0"/>
              <w:divBdr>
                <w:top w:val="none" w:sz="0" w:space="0" w:color="auto"/>
                <w:left w:val="none" w:sz="0" w:space="0" w:color="auto"/>
                <w:bottom w:val="none" w:sz="0" w:space="0" w:color="auto"/>
                <w:right w:val="none" w:sz="0" w:space="0" w:color="auto"/>
              </w:divBdr>
              <w:divsChild>
                <w:div w:id="1545017512">
                  <w:marLeft w:val="0"/>
                  <w:marRight w:val="0"/>
                  <w:marTop w:val="0"/>
                  <w:marBottom w:val="0"/>
                  <w:divBdr>
                    <w:top w:val="none" w:sz="0" w:space="0" w:color="auto"/>
                    <w:left w:val="none" w:sz="0" w:space="0" w:color="auto"/>
                    <w:bottom w:val="none" w:sz="0" w:space="0" w:color="auto"/>
                    <w:right w:val="none" w:sz="0" w:space="0" w:color="auto"/>
                  </w:divBdr>
                </w:div>
                <w:div w:id="334698024">
                  <w:marLeft w:val="0"/>
                  <w:marRight w:val="0"/>
                  <w:marTop w:val="0"/>
                  <w:marBottom w:val="0"/>
                  <w:divBdr>
                    <w:top w:val="none" w:sz="0" w:space="0" w:color="auto"/>
                    <w:left w:val="none" w:sz="0" w:space="0" w:color="auto"/>
                    <w:bottom w:val="none" w:sz="0" w:space="0" w:color="auto"/>
                    <w:right w:val="none" w:sz="0" w:space="0" w:color="auto"/>
                  </w:divBdr>
                  <w:divsChild>
                    <w:div w:id="662008290">
                      <w:marLeft w:val="0"/>
                      <w:marRight w:val="0"/>
                      <w:marTop w:val="0"/>
                      <w:marBottom w:val="0"/>
                      <w:divBdr>
                        <w:top w:val="none" w:sz="0" w:space="0" w:color="auto"/>
                        <w:left w:val="none" w:sz="0" w:space="0" w:color="auto"/>
                        <w:bottom w:val="none" w:sz="0" w:space="0" w:color="auto"/>
                        <w:right w:val="none" w:sz="0" w:space="0" w:color="auto"/>
                      </w:divBdr>
                      <w:divsChild>
                        <w:div w:id="3406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2977">
              <w:marLeft w:val="0"/>
              <w:marRight w:val="0"/>
              <w:marTop w:val="0"/>
              <w:marBottom w:val="0"/>
              <w:divBdr>
                <w:top w:val="none" w:sz="0" w:space="0" w:color="auto"/>
                <w:left w:val="none" w:sz="0" w:space="0" w:color="auto"/>
                <w:bottom w:val="none" w:sz="0" w:space="0" w:color="auto"/>
                <w:right w:val="none" w:sz="0" w:space="0" w:color="auto"/>
              </w:divBdr>
              <w:divsChild>
                <w:div w:id="1723941508">
                  <w:marLeft w:val="0"/>
                  <w:marRight w:val="0"/>
                  <w:marTop w:val="0"/>
                  <w:marBottom w:val="0"/>
                  <w:divBdr>
                    <w:top w:val="none" w:sz="0" w:space="0" w:color="auto"/>
                    <w:left w:val="none" w:sz="0" w:space="0" w:color="auto"/>
                    <w:bottom w:val="none" w:sz="0" w:space="0" w:color="auto"/>
                    <w:right w:val="none" w:sz="0" w:space="0" w:color="auto"/>
                  </w:divBdr>
                  <w:divsChild>
                    <w:div w:id="4915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5118">
              <w:marLeft w:val="0"/>
              <w:marRight w:val="0"/>
              <w:marTop w:val="0"/>
              <w:marBottom w:val="0"/>
              <w:divBdr>
                <w:top w:val="none" w:sz="0" w:space="0" w:color="auto"/>
                <w:left w:val="none" w:sz="0" w:space="0" w:color="auto"/>
                <w:bottom w:val="none" w:sz="0" w:space="0" w:color="auto"/>
                <w:right w:val="none" w:sz="0" w:space="0" w:color="auto"/>
              </w:divBdr>
            </w:div>
          </w:divsChild>
        </w:div>
        <w:div w:id="1527602309">
          <w:marLeft w:val="0"/>
          <w:marRight w:val="0"/>
          <w:marTop w:val="0"/>
          <w:marBottom w:val="0"/>
          <w:divBdr>
            <w:top w:val="none" w:sz="0" w:space="0" w:color="auto"/>
            <w:left w:val="none" w:sz="0" w:space="0" w:color="auto"/>
            <w:bottom w:val="none" w:sz="0" w:space="0" w:color="auto"/>
            <w:right w:val="none" w:sz="0" w:space="0" w:color="auto"/>
          </w:divBdr>
        </w:div>
      </w:divsChild>
    </w:div>
    <w:div w:id="2010329510">
      <w:bodyDiv w:val="1"/>
      <w:marLeft w:val="0"/>
      <w:marRight w:val="0"/>
      <w:marTop w:val="0"/>
      <w:marBottom w:val="0"/>
      <w:divBdr>
        <w:top w:val="none" w:sz="0" w:space="0" w:color="auto"/>
        <w:left w:val="none" w:sz="0" w:space="0" w:color="auto"/>
        <w:bottom w:val="none" w:sz="0" w:space="0" w:color="auto"/>
        <w:right w:val="none" w:sz="0" w:space="0" w:color="auto"/>
      </w:divBdr>
      <w:divsChild>
        <w:div w:id="2068143338">
          <w:marLeft w:val="0"/>
          <w:marRight w:val="0"/>
          <w:marTop w:val="0"/>
          <w:marBottom w:val="0"/>
          <w:divBdr>
            <w:top w:val="none" w:sz="0" w:space="0" w:color="auto"/>
            <w:left w:val="none" w:sz="0" w:space="0" w:color="auto"/>
            <w:bottom w:val="none" w:sz="0" w:space="0" w:color="auto"/>
            <w:right w:val="none" w:sz="0" w:space="0" w:color="auto"/>
          </w:divBdr>
          <w:divsChild>
            <w:div w:id="636105997">
              <w:marLeft w:val="0"/>
              <w:marRight w:val="0"/>
              <w:marTop w:val="0"/>
              <w:marBottom w:val="0"/>
              <w:divBdr>
                <w:top w:val="none" w:sz="0" w:space="0" w:color="auto"/>
                <w:left w:val="none" w:sz="0" w:space="0" w:color="auto"/>
                <w:bottom w:val="none" w:sz="0" w:space="0" w:color="auto"/>
                <w:right w:val="none" w:sz="0" w:space="0" w:color="auto"/>
              </w:divBdr>
              <w:divsChild>
                <w:div w:id="1065685124">
                  <w:marLeft w:val="0"/>
                  <w:marRight w:val="0"/>
                  <w:marTop w:val="0"/>
                  <w:marBottom w:val="0"/>
                  <w:divBdr>
                    <w:top w:val="none" w:sz="0" w:space="0" w:color="auto"/>
                    <w:left w:val="none" w:sz="0" w:space="0" w:color="auto"/>
                    <w:bottom w:val="none" w:sz="0" w:space="0" w:color="auto"/>
                    <w:right w:val="none" w:sz="0" w:space="0" w:color="auto"/>
                  </w:divBdr>
                </w:div>
                <w:div w:id="1624339852">
                  <w:marLeft w:val="0"/>
                  <w:marRight w:val="0"/>
                  <w:marTop w:val="0"/>
                  <w:marBottom w:val="0"/>
                  <w:divBdr>
                    <w:top w:val="none" w:sz="0" w:space="0" w:color="auto"/>
                    <w:left w:val="none" w:sz="0" w:space="0" w:color="auto"/>
                    <w:bottom w:val="none" w:sz="0" w:space="0" w:color="auto"/>
                    <w:right w:val="none" w:sz="0" w:space="0" w:color="auto"/>
                  </w:divBdr>
                  <w:divsChild>
                    <w:div w:id="1083259383">
                      <w:marLeft w:val="0"/>
                      <w:marRight w:val="0"/>
                      <w:marTop w:val="0"/>
                      <w:marBottom w:val="0"/>
                      <w:divBdr>
                        <w:top w:val="none" w:sz="0" w:space="0" w:color="auto"/>
                        <w:left w:val="none" w:sz="0" w:space="0" w:color="auto"/>
                        <w:bottom w:val="none" w:sz="0" w:space="0" w:color="auto"/>
                        <w:right w:val="none" w:sz="0" w:space="0" w:color="auto"/>
                      </w:divBdr>
                      <w:divsChild>
                        <w:div w:id="4971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3137">
              <w:marLeft w:val="0"/>
              <w:marRight w:val="0"/>
              <w:marTop w:val="0"/>
              <w:marBottom w:val="0"/>
              <w:divBdr>
                <w:top w:val="none" w:sz="0" w:space="0" w:color="auto"/>
                <w:left w:val="none" w:sz="0" w:space="0" w:color="auto"/>
                <w:bottom w:val="none" w:sz="0" w:space="0" w:color="auto"/>
                <w:right w:val="none" w:sz="0" w:space="0" w:color="auto"/>
              </w:divBdr>
              <w:divsChild>
                <w:div w:id="1655836436">
                  <w:marLeft w:val="0"/>
                  <w:marRight w:val="0"/>
                  <w:marTop w:val="0"/>
                  <w:marBottom w:val="0"/>
                  <w:divBdr>
                    <w:top w:val="none" w:sz="0" w:space="0" w:color="auto"/>
                    <w:left w:val="none" w:sz="0" w:space="0" w:color="auto"/>
                    <w:bottom w:val="none" w:sz="0" w:space="0" w:color="auto"/>
                    <w:right w:val="none" w:sz="0" w:space="0" w:color="auto"/>
                  </w:divBdr>
                  <w:divsChild>
                    <w:div w:id="1312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025">
              <w:marLeft w:val="0"/>
              <w:marRight w:val="0"/>
              <w:marTop w:val="0"/>
              <w:marBottom w:val="0"/>
              <w:divBdr>
                <w:top w:val="none" w:sz="0" w:space="0" w:color="auto"/>
                <w:left w:val="none" w:sz="0" w:space="0" w:color="auto"/>
                <w:bottom w:val="none" w:sz="0" w:space="0" w:color="auto"/>
                <w:right w:val="none" w:sz="0" w:space="0" w:color="auto"/>
              </w:divBdr>
            </w:div>
          </w:divsChild>
        </w:div>
        <w:div w:id="1255628012">
          <w:marLeft w:val="0"/>
          <w:marRight w:val="0"/>
          <w:marTop w:val="0"/>
          <w:marBottom w:val="0"/>
          <w:divBdr>
            <w:top w:val="none" w:sz="0" w:space="0" w:color="auto"/>
            <w:left w:val="none" w:sz="0" w:space="0" w:color="auto"/>
            <w:bottom w:val="none" w:sz="0" w:space="0" w:color="auto"/>
            <w:right w:val="none" w:sz="0" w:space="0" w:color="auto"/>
          </w:divBdr>
          <w:divsChild>
            <w:div w:id="4208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2710">
      <w:bodyDiv w:val="1"/>
      <w:marLeft w:val="0"/>
      <w:marRight w:val="0"/>
      <w:marTop w:val="0"/>
      <w:marBottom w:val="0"/>
      <w:divBdr>
        <w:top w:val="none" w:sz="0" w:space="0" w:color="auto"/>
        <w:left w:val="none" w:sz="0" w:space="0" w:color="auto"/>
        <w:bottom w:val="none" w:sz="0" w:space="0" w:color="auto"/>
        <w:right w:val="none" w:sz="0" w:space="0" w:color="auto"/>
      </w:divBdr>
      <w:divsChild>
        <w:div w:id="703095926">
          <w:marLeft w:val="0"/>
          <w:marRight w:val="0"/>
          <w:marTop w:val="0"/>
          <w:marBottom w:val="0"/>
          <w:divBdr>
            <w:top w:val="none" w:sz="0" w:space="0" w:color="auto"/>
            <w:left w:val="none" w:sz="0" w:space="0" w:color="auto"/>
            <w:bottom w:val="none" w:sz="0" w:space="0" w:color="auto"/>
            <w:right w:val="none" w:sz="0" w:space="0" w:color="auto"/>
          </w:divBdr>
          <w:divsChild>
            <w:div w:id="1045637397">
              <w:marLeft w:val="0"/>
              <w:marRight w:val="0"/>
              <w:marTop w:val="0"/>
              <w:marBottom w:val="0"/>
              <w:divBdr>
                <w:top w:val="none" w:sz="0" w:space="0" w:color="auto"/>
                <w:left w:val="none" w:sz="0" w:space="0" w:color="auto"/>
                <w:bottom w:val="none" w:sz="0" w:space="0" w:color="auto"/>
                <w:right w:val="none" w:sz="0" w:space="0" w:color="auto"/>
              </w:divBdr>
              <w:divsChild>
                <w:div w:id="572936014">
                  <w:marLeft w:val="0"/>
                  <w:marRight w:val="0"/>
                  <w:marTop w:val="0"/>
                  <w:marBottom w:val="0"/>
                  <w:divBdr>
                    <w:top w:val="none" w:sz="0" w:space="0" w:color="auto"/>
                    <w:left w:val="none" w:sz="0" w:space="0" w:color="auto"/>
                    <w:bottom w:val="none" w:sz="0" w:space="0" w:color="auto"/>
                    <w:right w:val="none" w:sz="0" w:space="0" w:color="auto"/>
                  </w:divBdr>
                </w:div>
                <w:div w:id="1308431793">
                  <w:marLeft w:val="0"/>
                  <w:marRight w:val="0"/>
                  <w:marTop w:val="0"/>
                  <w:marBottom w:val="0"/>
                  <w:divBdr>
                    <w:top w:val="none" w:sz="0" w:space="0" w:color="auto"/>
                    <w:left w:val="none" w:sz="0" w:space="0" w:color="auto"/>
                    <w:bottom w:val="none" w:sz="0" w:space="0" w:color="auto"/>
                    <w:right w:val="none" w:sz="0" w:space="0" w:color="auto"/>
                  </w:divBdr>
                  <w:divsChild>
                    <w:div w:id="720713180">
                      <w:marLeft w:val="0"/>
                      <w:marRight w:val="0"/>
                      <w:marTop w:val="0"/>
                      <w:marBottom w:val="0"/>
                      <w:divBdr>
                        <w:top w:val="none" w:sz="0" w:space="0" w:color="auto"/>
                        <w:left w:val="none" w:sz="0" w:space="0" w:color="auto"/>
                        <w:bottom w:val="none" w:sz="0" w:space="0" w:color="auto"/>
                        <w:right w:val="none" w:sz="0" w:space="0" w:color="auto"/>
                      </w:divBdr>
                      <w:divsChild>
                        <w:div w:id="109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1463">
              <w:marLeft w:val="0"/>
              <w:marRight w:val="0"/>
              <w:marTop w:val="0"/>
              <w:marBottom w:val="0"/>
              <w:divBdr>
                <w:top w:val="none" w:sz="0" w:space="0" w:color="auto"/>
                <w:left w:val="none" w:sz="0" w:space="0" w:color="auto"/>
                <w:bottom w:val="none" w:sz="0" w:space="0" w:color="auto"/>
                <w:right w:val="none" w:sz="0" w:space="0" w:color="auto"/>
              </w:divBdr>
              <w:divsChild>
                <w:div w:id="1930238049">
                  <w:marLeft w:val="0"/>
                  <w:marRight w:val="0"/>
                  <w:marTop w:val="0"/>
                  <w:marBottom w:val="0"/>
                  <w:divBdr>
                    <w:top w:val="none" w:sz="0" w:space="0" w:color="auto"/>
                    <w:left w:val="none" w:sz="0" w:space="0" w:color="auto"/>
                    <w:bottom w:val="none" w:sz="0" w:space="0" w:color="auto"/>
                    <w:right w:val="none" w:sz="0" w:space="0" w:color="auto"/>
                  </w:divBdr>
                  <w:divsChild>
                    <w:div w:id="5772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161">
              <w:marLeft w:val="0"/>
              <w:marRight w:val="0"/>
              <w:marTop w:val="0"/>
              <w:marBottom w:val="0"/>
              <w:divBdr>
                <w:top w:val="none" w:sz="0" w:space="0" w:color="auto"/>
                <w:left w:val="none" w:sz="0" w:space="0" w:color="auto"/>
                <w:bottom w:val="none" w:sz="0" w:space="0" w:color="auto"/>
                <w:right w:val="none" w:sz="0" w:space="0" w:color="auto"/>
              </w:divBdr>
            </w:div>
          </w:divsChild>
        </w:div>
        <w:div w:id="325520728">
          <w:marLeft w:val="0"/>
          <w:marRight w:val="0"/>
          <w:marTop w:val="0"/>
          <w:marBottom w:val="0"/>
          <w:divBdr>
            <w:top w:val="none" w:sz="0" w:space="0" w:color="auto"/>
            <w:left w:val="none" w:sz="0" w:space="0" w:color="auto"/>
            <w:bottom w:val="none" w:sz="0" w:space="0" w:color="auto"/>
            <w:right w:val="none" w:sz="0" w:space="0" w:color="auto"/>
          </w:divBdr>
          <w:divsChild>
            <w:div w:id="8417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XRffPpWKi9aFPanFWMSxyCzlhA==">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3824</Words>
  <Characters>21032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TRANSPARENCIA</cp:lastModifiedBy>
  <cp:revision>4</cp:revision>
  <cp:lastPrinted>2023-01-13T20:37:00Z</cp:lastPrinted>
  <dcterms:created xsi:type="dcterms:W3CDTF">2023-01-17T22:13:00Z</dcterms:created>
  <dcterms:modified xsi:type="dcterms:W3CDTF">2023-05-15T21:19:00Z</dcterms:modified>
</cp:coreProperties>
</file>